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document.xml" ContentType="application/vnd.openxmlformats-officedocument.wordprocessingml.document.main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drawings/drawing3.xml" ContentType="application/vnd.openxmlformats-officedocument.drawingml.chartshap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ascii="文星仿宋" w:hAnsi="文星仿宋" w:eastAsia="文星仿宋"/>
          <w:sz w:val="32"/>
          <w:szCs w:val="32"/>
        </w:rPr>
      </w:pPr>
      <w:bookmarkStart w:id="0" w:name="_GoBack"/>
      <w:bookmarkEnd w:id="0"/>
    </w:p>
    <w:p>
      <w:pPr>
        <w:spacing w:line="440" w:lineRule="exact"/>
        <w:jc w:val="center"/>
        <w:rPr>
          <w:rFonts w:ascii="文星黑体" w:hAnsi="文星黑体" w:eastAsia="文星黑体" w:cs="文星黑体"/>
          <w:sz w:val="32"/>
          <w:szCs w:val="32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第三季度水环境质量通报</w:t>
      </w:r>
    </w:p>
    <w:p>
      <w:pPr>
        <w:snapToGrid w:val="0"/>
        <w:spacing w:line="440" w:lineRule="exact"/>
        <w:rPr>
          <w:rFonts w:ascii="文星黑体" w:hAnsi="文星黑体" w:eastAsia="文星黑体" w:cs="文星黑体"/>
          <w:sz w:val="32"/>
          <w:szCs w:val="32"/>
        </w:rPr>
      </w:pPr>
    </w:p>
    <w:p>
      <w:pPr>
        <w:snapToGrid w:val="0"/>
        <w:spacing w:line="440" w:lineRule="exact"/>
        <w:rPr>
          <w:rFonts w:ascii="文星黑体" w:hAnsi="文星黑体" w:eastAsia="文星黑体" w:cs="文星黑体"/>
          <w:sz w:val="32"/>
          <w:szCs w:val="32"/>
        </w:rPr>
      </w:pPr>
      <w:r>
        <w:rPr>
          <w:rFonts w:hint="eastAsia" w:ascii="文星黑体" w:hAnsi="文星黑体" w:eastAsia="文星黑体" w:cs="文星黑体"/>
          <w:sz w:val="32"/>
          <w:szCs w:val="32"/>
        </w:rPr>
        <w:t xml:space="preserve">    一、综合指数</w:t>
      </w:r>
    </w:p>
    <w:p>
      <w:pPr>
        <w:snapToGrid w:val="0"/>
        <w:spacing w:line="400" w:lineRule="exact"/>
        <w:rPr>
          <w:rFonts w:ascii="文星仿宋" w:hAnsi="文星仿宋" w:eastAsia="文星仿宋" w:cs="文星仿宋"/>
          <w:sz w:val="32"/>
          <w:szCs w:val="32"/>
        </w:rPr>
      </w:pPr>
      <w:r>
        <w:rPr>
          <w:rFonts w:hint="eastAsia" w:ascii="文星仿宋" w:hAnsi="文星仿宋" w:eastAsia="文星仿宋" w:cs="文星仿宋"/>
          <w:sz w:val="32"/>
          <w:szCs w:val="32"/>
        </w:rPr>
        <w:t xml:space="preserve">    最好的是蒙阴县（1.25），最差的是经济区（6.21）。</w:t>
      </w:r>
    </w:p>
    <w:p>
      <w:pPr>
        <w:snapToGrid w:val="0"/>
        <w:spacing w:line="400" w:lineRule="exact"/>
        <w:ind w:firstLine="645"/>
        <w:rPr>
          <w:rFonts w:ascii="文星仿宋" w:hAnsi="文星仿宋" w:eastAsia="文星仿宋" w:cs="文星仿宋"/>
          <w:sz w:val="32"/>
          <w:szCs w:val="32"/>
        </w:rPr>
      </w:pPr>
      <w:r>
        <w:rPr>
          <w:rFonts w:hint="eastAsia" w:ascii="文星仿宋" w:hAnsi="文星仿宋" w:eastAsia="文星仿宋" w:cs="文星仿宋"/>
          <w:sz w:val="32"/>
          <w:szCs w:val="32"/>
        </w:rPr>
        <w:t>综合指数现状≤2.50的7个县区水质较优，不参与综合指数改善统计；剩余9个县区中8个县区改善，兰山区改善幅度最大，为52.5%；1个县区恶化，莒南县恶化-12.1%。</w:t>
      </w:r>
    </w:p>
    <w:p>
      <w:pPr>
        <w:snapToGrid w:val="0"/>
        <w:spacing w:line="400" w:lineRule="exact"/>
        <w:ind w:firstLine="645"/>
        <w:rPr>
          <w:rFonts w:ascii="文星仿宋" w:hAnsi="文星仿宋" w:eastAsia="文星仿宋" w:cs="文星仿宋"/>
          <w:sz w:val="32"/>
          <w:szCs w:val="32"/>
        </w:rPr>
      </w:pPr>
    </w:p>
    <w:tbl>
      <w:tblPr>
        <w:tblStyle w:val="7"/>
        <w:tblW w:w="99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8"/>
        <w:gridCol w:w="1560"/>
        <w:gridCol w:w="1920"/>
        <w:gridCol w:w="548"/>
        <w:gridCol w:w="1162"/>
        <w:gridCol w:w="1545"/>
        <w:gridCol w:w="21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</w:trPr>
        <w:tc>
          <w:tcPr>
            <w:tcW w:w="1058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文星仿宋" w:hAnsi="文星仿宋" w:eastAsia="文星仿宋" w:cs="文星仿宋"/>
                <w:b/>
                <w:bCs/>
                <w:spacing w:val="-4"/>
                <w:sz w:val="24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pacing w:val="-4"/>
                <w:sz w:val="24"/>
              </w:rPr>
              <w:t>排名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文星仿宋" w:hAnsi="文星仿宋" w:eastAsia="文星仿宋" w:cs="文星仿宋"/>
                <w:b/>
                <w:bCs/>
                <w:spacing w:val="-4"/>
                <w:sz w:val="24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pacing w:val="-4"/>
                <w:sz w:val="24"/>
              </w:rPr>
              <w:t>县区</w:t>
            </w:r>
          </w:p>
        </w:tc>
        <w:tc>
          <w:tcPr>
            <w:tcW w:w="1920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文星仿宋" w:hAnsi="文星仿宋" w:eastAsia="文星仿宋" w:cs="文星仿宋"/>
                <w:b/>
                <w:bCs/>
                <w:spacing w:val="-4"/>
                <w:sz w:val="24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pacing w:val="-4"/>
                <w:sz w:val="24"/>
              </w:rPr>
              <w:t>综合指数现状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文星仿宋" w:hAnsi="文星仿宋" w:eastAsia="文星仿宋" w:cs="文星仿宋"/>
                <w:b/>
                <w:bCs/>
                <w:spacing w:val="-4"/>
                <w:sz w:val="24"/>
              </w:rPr>
            </w:pPr>
          </w:p>
        </w:tc>
        <w:tc>
          <w:tcPr>
            <w:tcW w:w="1162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文星仿宋" w:hAnsi="文星仿宋" w:eastAsia="文星仿宋" w:cs="文星仿宋"/>
                <w:b/>
                <w:bCs/>
                <w:spacing w:val="-4"/>
                <w:sz w:val="24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pacing w:val="-4"/>
                <w:sz w:val="24"/>
              </w:rPr>
              <w:t>排名</w:t>
            </w:r>
          </w:p>
        </w:tc>
        <w:tc>
          <w:tcPr>
            <w:tcW w:w="1545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文星仿宋" w:hAnsi="文星仿宋" w:eastAsia="文星仿宋" w:cs="文星仿宋"/>
                <w:b/>
                <w:bCs/>
                <w:spacing w:val="-4"/>
                <w:sz w:val="24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pacing w:val="-4"/>
                <w:sz w:val="24"/>
              </w:rPr>
              <w:t>县区</w:t>
            </w:r>
          </w:p>
        </w:tc>
        <w:tc>
          <w:tcPr>
            <w:tcW w:w="2183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文星仿宋" w:hAnsi="文星仿宋" w:eastAsia="文星仿宋" w:cs="文星仿宋"/>
                <w:b/>
                <w:bCs/>
                <w:spacing w:val="-4"/>
                <w:sz w:val="24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pacing w:val="-4"/>
                <w:sz w:val="24"/>
              </w:rPr>
              <w:t>综合指数改善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1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蒙阴县</w:t>
            </w:r>
          </w:p>
        </w:tc>
        <w:tc>
          <w:tcPr>
            <w:tcW w:w="192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1.25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textAlignment w:val="center"/>
              <w:rPr>
                <w:rFonts w:cs="文星仿宋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textAlignment w:val="center"/>
              <w:rPr>
                <w:rFonts w:cs="文星仿宋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文星仿宋" w:asciiTheme="minorEastAsia" w:hAnsiTheme="minorEastAsia" w:eastAsiaTheme="minor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蒙阴县</w:t>
            </w:r>
          </w:p>
        </w:tc>
        <w:tc>
          <w:tcPr>
            <w:tcW w:w="2183" w:type="dxa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cs="文星仿宋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文星仿宋" w:asciiTheme="minorEastAsia" w:hAnsiTheme="minorEastAsia" w:eastAsiaTheme="minorEastAsia"/>
                <w:color w:val="000000"/>
                <w:kern w:val="0"/>
                <w:szCs w:val="21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2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蒙山区</w:t>
            </w:r>
          </w:p>
        </w:tc>
        <w:tc>
          <w:tcPr>
            <w:tcW w:w="192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1.27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textAlignment w:val="center"/>
              <w:rPr>
                <w:rFonts w:cs="文星仿宋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textAlignment w:val="center"/>
              <w:rPr>
                <w:rFonts w:cs="文星仿宋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文星仿宋" w:asciiTheme="minorEastAsia" w:hAnsiTheme="minorEastAsia" w:eastAsiaTheme="minor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蒙山区</w:t>
            </w:r>
          </w:p>
        </w:tc>
        <w:tc>
          <w:tcPr>
            <w:tcW w:w="2183" w:type="dxa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cs="文星仿宋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文星仿宋" w:asciiTheme="minorEastAsia" w:hAnsiTheme="minorEastAsia" w:eastAsiaTheme="minorEastAsia"/>
                <w:color w:val="000000"/>
                <w:kern w:val="0"/>
                <w:szCs w:val="21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105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3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沂水县</w:t>
            </w:r>
          </w:p>
        </w:tc>
        <w:tc>
          <w:tcPr>
            <w:tcW w:w="192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1.65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textAlignment w:val="center"/>
              <w:rPr>
                <w:rFonts w:cs="文星仿宋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textAlignment w:val="center"/>
              <w:rPr>
                <w:rFonts w:cs="文星仿宋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文星仿宋" w:asciiTheme="minorEastAsia" w:hAnsiTheme="minorEastAsia" w:eastAsiaTheme="minor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沂水县</w:t>
            </w:r>
          </w:p>
        </w:tc>
        <w:tc>
          <w:tcPr>
            <w:tcW w:w="2183" w:type="dxa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cs="文星仿宋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文星仿宋" w:asciiTheme="minorEastAsia" w:hAnsiTheme="minorEastAsia" w:eastAsiaTheme="minorEastAsia"/>
                <w:color w:val="000000"/>
                <w:kern w:val="0"/>
                <w:szCs w:val="21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05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4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沂南县</w:t>
            </w:r>
          </w:p>
        </w:tc>
        <w:tc>
          <w:tcPr>
            <w:tcW w:w="192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1.83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textAlignment w:val="center"/>
              <w:rPr>
                <w:rFonts w:cs="文星仿宋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textAlignment w:val="center"/>
              <w:rPr>
                <w:rFonts w:cs="文星仿宋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文星仿宋" w:asciiTheme="minorEastAsia" w:hAnsiTheme="minorEastAsia" w:eastAsiaTheme="minor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沂南县</w:t>
            </w:r>
          </w:p>
        </w:tc>
        <w:tc>
          <w:tcPr>
            <w:tcW w:w="2183" w:type="dxa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cs="文星仿宋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文星仿宋" w:asciiTheme="minorEastAsia" w:hAnsiTheme="minorEastAsia" w:eastAsiaTheme="minorEastAsia"/>
                <w:color w:val="000000"/>
                <w:kern w:val="0"/>
                <w:szCs w:val="21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05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5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费  县</w:t>
            </w:r>
          </w:p>
        </w:tc>
        <w:tc>
          <w:tcPr>
            <w:tcW w:w="192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1.91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cs="文星仿宋" w:asciiTheme="minorEastAsia" w:hAnsiTheme="minorEastAsia" w:eastAsiaTheme="minorEastAsia"/>
                <w:b/>
                <w:bCs/>
                <w:color w:val="000000"/>
                <w:spacing w:val="-4"/>
                <w:szCs w:val="21"/>
              </w:rPr>
            </w:pPr>
          </w:p>
        </w:tc>
        <w:tc>
          <w:tcPr>
            <w:tcW w:w="1162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textAlignment w:val="center"/>
              <w:rPr>
                <w:rFonts w:cs="文星仿宋" w:asciiTheme="minorEastAsia" w:hAnsiTheme="minorEastAsia" w:eastAsiaTheme="minorEastAsia"/>
                <w:b/>
                <w:bCs/>
                <w:color w:val="000000"/>
                <w:spacing w:val="-4"/>
                <w:szCs w:val="21"/>
              </w:rPr>
            </w:pPr>
            <w:r>
              <w:rPr>
                <w:rFonts w:hint="eastAsia" w:cs="文星仿宋" w:asciiTheme="minorEastAsia" w:hAnsiTheme="minorEastAsia" w:eastAsiaTheme="minor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费  县</w:t>
            </w:r>
          </w:p>
        </w:tc>
        <w:tc>
          <w:tcPr>
            <w:tcW w:w="2183" w:type="dxa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cs="文星仿宋" w:asciiTheme="minorEastAsia" w:hAnsiTheme="minorEastAsia" w:eastAsiaTheme="minorEastAsia"/>
                <w:b/>
                <w:bCs/>
                <w:color w:val="000000"/>
                <w:spacing w:val="-4"/>
                <w:szCs w:val="21"/>
              </w:rPr>
            </w:pPr>
            <w:r>
              <w:rPr>
                <w:rFonts w:hint="eastAsia" w:cs="文星仿宋" w:asciiTheme="minorEastAsia" w:hAnsiTheme="minorEastAsia" w:eastAsiaTheme="minorEastAsia"/>
                <w:b/>
                <w:bCs/>
                <w:color w:val="000000"/>
                <w:spacing w:val="-4"/>
                <w:szCs w:val="21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6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平邑县</w:t>
            </w:r>
          </w:p>
        </w:tc>
        <w:tc>
          <w:tcPr>
            <w:tcW w:w="192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2.30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cs="文星仿宋" w:asciiTheme="minorEastAsia" w:hAnsiTheme="minorEastAsia" w:eastAsiaTheme="minorEastAsia"/>
                <w:b/>
                <w:bCs/>
                <w:color w:val="000000"/>
                <w:spacing w:val="-4"/>
                <w:szCs w:val="21"/>
              </w:rPr>
            </w:pPr>
          </w:p>
        </w:tc>
        <w:tc>
          <w:tcPr>
            <w:tcW w:w="1162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textAlignment w:val="center"/>
              <w:rPr>
                <w:rFonts w:cs="文星仿宋" w:asciiTheme="minorEastAsia" w:hAnsiTheme="minorEastAsia" w:eastAsiaTheme="minorEastAsia"/>
                <w:b/>
                <w:bCs/>
                <w:color w:val="000000"/>
                <w:spacing w:val="-4"/>
                <w:szCs w:val="21"/>
              </w:rPr>
            </w:pPr>
            <w:r>
              <w:rPr>
                <w:rFonts w:hint="eastAsia" w:cs="文星仿宋" w:asciiTheme="minorEastAsia" w:hAnsiTheme="minorEastAsia" w:eastAsiaTheme="minor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平邑县</w:t>
            </w:r>
          </w:p>
        </w:tc>
        <w:tc>
          <w:tcPr>
            <w:tcW w:w="2183" w:type="dxa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Style w:val="11"/>
                <w:rFonts w:hint="default" w:cs="文星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文星仿宋" w:asciiTheme="minorEastAsia" w:hAnsiTheme="minorEastAsia" w:eastAsiaTheme="minorEastAsia"/>
                <w:color w:val="000000"/>
                <w:kern w:val="0"/>
                <w:szCs w:val="21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7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临港区</w:t>
            </w:r>
          </w:p>
        </w:tc>
        <w:tc>
          <w:tcPr>
            <w:tcW w:w="192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2.40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cs="文星仿宋" w:asciiTheme="minorEastAsia" w:hAnsiTheme="minorEastAsia" w:eastAsiaTheme="minorEastAsia"/>
                <w:b/>
                <w:bCs/>
                <w:color w:val="000000"/>
                <w:spacing w:val="-4"/>
                <w:szCs w:val="21"/>
              </w:rPr>
            </w:pPr>
          </w:p>
        </w:tc>
        <w:tc>
          <w:tcPr>
            <w:tcW w:w="1162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textAlignment w:val="center"/>
              <w:rPr>
                <w:rFonts w:cs="文星仿宋" w:asciiTheme="minorEastAsia" w:hAnsiTheme="minorEastAsia" w:eastAsiaTheme="minorEastAsia"/>
                <w:b/>
                <w:bCs/>
                <w:color w:val="000000"/>
                <w:spacing w:val="-4"/>
                <w:szCs w:val="21"/>
              </w:rPr>
            </w:pPr>
            <w:r>
              <w:rPr>
                <w:rFonts w:hint="eastAsia" w:cs="文星仿宋" w:asciiTheme="minorEastAsia" w:hAnsiTheme="minorEastAsia" w:eastAsiaTheme="minor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临港区</w:t>
            </w:r>
          </w:p>
        </w:tc>
        <w:tc>
          <w:tcPr>
            <w:tcW w:w="2183" w:type="dxa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Style w:val="11"/>
                <w:rFonts w:hint="default" w:cs="文星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文星仿宋" w:asciiTheme="minorEastAsia" w:hAnsiTheme="minorEastAsia" w:eastAsiaTheme="minorEastAsia"/>
                <w:b/>
                <w:bCs/>
                <w:color w:val="000000"/>
                <w:spacing w:val="-4"/>
                <w:szCs w:val="21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8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临沭县</w:t>
            </w:r>
          </w:p>
        </w:tc>
        <w:tc>
          <w:tcPr>
            <w:tcW w:w="192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2.60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cs="文星仿宋" w:asciiTheme="minorEastAsia" w:hAnsiTheme="minorEastAsia" w:eastAsiaTheme="minorEastAsia"/>
                <w:b/>
                <w:bCs/>
                <w:color w:val="000000"/>
                <w:spacing w:val="-4"/>
                <w:szCs w:val="21"/>
              </w:rPr>
            </w:pPr>
          </w:p>
        </w:tc>
        <w:tc>
          <w:tcPr>
            <w:tcW w:w="1162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textAlignment w:val="center"/>
              <w:rPr>
                <w:rFonts w:cs="文星仿宋" w:asciiTheme="minorEastAsia" w:hAnsiTheme="minorEastAsia" w:eastAsiaTheme="minorEastAsia"/>
                <w:b/>
                <w:bCs/>
                <w:color w:val="000000"/>
                <w:spacing w:val="-4"/>
                <w:szCs w:val="21"/>
              </w:rPr>
            </w:pPr>
            <w:r>
              <w:rPr>
                <w:rFonts w:hint="eastAsia" w:cs="文星仿宋" w:asciiTheme="minorEastAsia" w:hAnsiTheme="minorEastAsia" w:eastAsiaTheme="minor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兰山区</w:t>
            </w:r>
          </w:p>
        </w:tc>
        <w:tc>
          <w:tcPr>
            <w:tcW w:w="218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52.5%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9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郯城县</w:t>
            </w:r>
          </w:p>
        </w:tc>
        <w:tc>
          <w:tcPr>
            <w:tcW w:w="192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2.89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cs="文星仿宋" w:asciiTheme="minorEastAsia" w:hAnsiTheme="minorEastAsia" w:eastAsiaTheme="minorEastAsia"/>
                <w:b/>
                <w:bCs/>
                <w:color w:val="000000"/>
                <w:spacing w:val="-4"/>
                <w:szCs w:val="21"/>
              </w:rPr>
            </w:pPr>
          </w:p>
        </w:tc>
        <w:tc>
          <w:tcPr>
            <w:tcW w:w="1162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textAlignment w:val="center"/>
              <w:rPr>
                <w:rFonts w:cs="文星仿宋" w:asciiTheme="minorEastAsia" w:hAnsiTheme="minorEastAsia" w:eastAsiaTheme="minorEastAsia"/>
                <w:b/>
                <w:bCs/>
                <w:color w:val="000000"/>
                <w:spacing w:val="-4"/>
                <w:szCs w:val="21"/>
              </w:rPr>
            </w:pPr>
            <w:r>
              <w:rPr>
                <w:rFonts w:hint="eastAsia" w:cs="文星仿宋" w:asciiTheme="minorEastAsia" w:hAnsiTheme="minorEastAsia" w:eastAsiaTheme="minor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临沭县</w:t>
            </w:r>
          </w:p>
        </w:tc>
        <w:tc>
          <w:tcPr>
            <w:tcW w:w="218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33.4%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10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高新区</w:t>
            </w:r>
          </w:p>
        </w:tc>
        <w:tc>
          <w:tcPr>
            <w:tcW w:w="192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3.00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cs="文星仿宋" w:asciiTheme="minorEastAsia" w:hAnsiTheme="minorEastAsia" w:eastAsiaTheme="minorEastAsia"/>
                <w:b/>
                <w:bCs/>
                <w:color w:val="000000"/>
                <w:spacing w:val="-4"/>
                <w:szCs w:val="21"/>
              </w:rPr>
            </w:pPr>
          </w:p>
        </w:tc>
        <w:tc>
          <w:tcPr>
            <w:tcW w:w="1162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textAlignment w:val="center"/>
              <w:rPr>
                <w:rFonts w:cs="文星仿宋" w:asciiTheme="minorEastAsia" w:hAnsiTheme="minorEastAsia" w:eastAsiaTheme="minorEastAsia"/>
                <w:b/>
                <w:bCs/>
                <w:color w:val="000000"/>
                <w:spacing w:val="-4"/>
                <w:szCs w:val="21"/>
              </w:rPr>
            </w:pPr>
            <w:r>
              <w:rPr>
                <w:rFonts w:hint="eastAsia" w:cs="文星仿宋" w:asciiTheme="minorEastAsia" w:hAnsiTheme="minorEastAsia" w:eastAsiaTheme="minor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罗庄区</w:t>
            </w:r>
          </w:p>
        </w:tc>
        <w:tc>
          <w:tcPr>
            <w:tcW w:w="218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22.9%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11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兰陵县</w:t>
            </w:r>
          </w:p>
        </w:tc>
        <w:tc>
          <w:tcPr>
            <w:tcW w:w="192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3.28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cs="文星仿宋" w:asciiTheme="minorEastAsia" w:hAnsiTheme="minorEastAsia" w:eastAsiaTheme="minorEastAsia"/>
                <w:b/>
                <w:bCs/>
                <w:color w:val="000000"/>
                <w:spacing w:val="-4"/>
                <w:szCs w:val="21"/>
              </w:rPr>
            </w:pPr>
          </w:p>
        </w:tc>
        <w:tc>
          <w:tcPr>
            <w:tcW w:w="1162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textAlignment w:val="center"/>
              <w:rPr>
                <w:rFonts w:cs="文星仿宋" w:asciiTheme="minorEastAsia" w:hAnsiTheme="minorEastAsia" w:eastAsiaTheme="minorEastAsia"/>
                <w:b/>
                <w:bCs/>
                <w:color w:val="000000"/>
                <w:spacing w:val="-4"/>
                <w:szCs w:val="21"/>
              </w:rPr>
            </w:pPr>
            <w:r>
              <w:rPr>
                <w:rFonts w:hint="eastAsia" w:cs="文星仿宋" w:asciiTheme="minorEastAsia" w:hAnsiTheme="minorEastAsia" w:eastAsiaTheme="minor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经济区</w:t>
            </w:r>
          </w:p>
        </w:tc>
        <w:tc>
          <w:tcPr>
            <w:tcW w:w="218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19.0%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12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罗庄区</w:t>
            </w:r>
          </w:p>
        </w:tc>
        <w:tc>
          <w:tcPr>
            <w:tcW w:w="192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3.31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cs="文星仿宋" w:asciiTheme="minorEastAsia" w:hAnsiTheme="minorEastAsia" w:eastAsiaTheme="minorEastAsia"/>
                <w:b/>
                <w:bCs/>
                <w:color w:val="000000"/>
                <w:spacing w:val="-4"/>
                <w:szCs w:val="21"/>
              </w:rPr>
            </w:pPr>
          </w:p>
        </w:tc>
        <w:tc>
          <w:tcPr>
            <w:tcW w:w="1162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textAlignment w:val="center"/>
              <w:rPr>
                <w:rFonts w:cs="文星仿宋" w:asciiTheme="minorEastAsia" w:hAnsiTheme="minorEastAsia" w:eastAsiaTheme="minorEastAsia"/>
                <w:b/>
                <w:bCs/>
                <w:color w:val="000000"/>
                <w:spacing w:val="-4"/>
                <w:szCs w:val="21"/>
              </w:rPr>
            </w:pPr>
            <w:r>
              <w:rPr>
                <w:rFonts w:hint="eastAsia" w:cs="文星仿宋" w:asciiTheme="minorEastAsia" w:hAnsiTheme="minorEastAsia" w:eastAsiaTheme="minor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兰陵县</w:t>
            </w:r>
          </w:p>
        </w:tc>
        <w:tc>
          <w:tcPr>
            <w:tcW w:w="218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17.9%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13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兰山区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3.82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cs="文星仿宋" w:asciiTheme="minorEastAsia" w:hAnsiTheme="minorEastAsia" w:eastAsiaTheme="minorEastAsia"/>
                <w:b/>
                <w:bCs/>
                <w:color w:val="000000"/>
                <w:spacing w:val="-4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textAlignment w:val="center"/>
              <w:rPr>
                <w:rFonts w:cs="文星仿宋" w:asciiTheme="minorEastAsia" w:hAnsiTheme="minorEastAsia" w:eastAsiaTheme="minorEastAsia"/>
                <w:b/>
                <w:bCs/>
                <w:color w:val="000000"/>
                <w:spacing w:val="-4"/>
                <w:szCs w:val="21"/>
              </w:rPr>
            </w:pPr>
            <w:r>
              <w:rPr>
                <w:rFonts w:hint="eastAsia" w:cs="文星仿宋" w:asciiTheme="minorEastAsia" w:hAnsiTheme="minorEastAsia" w:eastAsiaTheme="minor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郯城县</w:t>
            </w:r>
          </w:p>
        </w:tc>
        <w:tc>
          <w:tcPr>
            <w:tcW w:w="218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6.7%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14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莒南县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5.75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cs="文星仿宋" w:asciiTheme="minorEastAsia" w:hAnsiTheme="minorEastAsia" w:eastAsiaTheme="minorEastAsia"/>
                <w:b/>
                <w:bCs/>
                <w:color w:val="000000"/>
                <w:spacing w:val="-4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textAlignment w:val="center"/>
              <w:rPr>
                <w:rFonts w:cs="文星仿宋" w:asciiTheme="minorEastAsia" w:hAnsiTheme="minorEastAsia" w:eastAsiaTheme="minorEastAsia"/>
                <w:b/>
                <w:bCs/>
                <w:color w:val="000000"/>
                <w:spacing w:val="-4"/>
                <w:szCs w:val="21"/>
              </w:rPr>
            </w:pPr>
            <w:r>
              <w:rPr>
                <w:rFonts w:hint="eastAsia" w:cs="文星仿宋" w:asciiTheme="minorEastAsia" w:hAnsiTheme="minorEastAsia" w:eastAsiaTheme="minor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河东区</w:t>
            </w:r>
          </w:p>
        </w:tc>
        <w:tc>
          <w:tcPr>
            <w:tcW w:w="218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2.5%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15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河东区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5.85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cs="文星仿宋" w:asciiTheme="minorEastAsia" w:hAnsiTheme="minorEastAsia" w:eastAsiaTheme="minorEastAsia"/>
                <w:b/>
                <w:bCs/>
                <w:color w:val="000000"/>
                <w:spacing w:val="-4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textAlignment w:val="center"/>
              <w:rPr>
                <w:rFonts w:cs="文星仿宋" w:asciiTheme="minorEastAsia" w:hAnsiTheme="minorEastAsia" w:eastAsiaTheme="minorEastAsia"/>
                <w:b/>
                <w:bCs/>
                <w:color w:val="000000"/>
                <w:spacing w:val="-4"/>
                <w:szCs w:val="21"/>
              </w:rPr>
            </w:pPr>
            <w:r>
              <w:rPr>
                <w:rFonts w:hint="eastAsia" w:cs="文星仿宋" w:asciiTheme="minorEastAsia" w:hAnsiTheme="minorEastAsia" w:eastAsiaTheme="minor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高新区</w:t>
            </w:r>
          </w:p>
        </w:tc>
        <w:tc>
          <w:tcPr>
            <w:tcW w:w="218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1.2%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16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经济区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6.21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textAlignment w:val="center"/>
              <w:rPr>
                <w:rFonts w:cs="文星仿宋" w:asciiTheme="minorEastAsia" w:hAnsiTheme="minorEastAsia" w:eastAsiaTheme="minorEastAsia"/>
                <w:b/>
                <w:bCs/>
                <w:color w:val="000000"/>
                <w:spacing w:val="-4"/>
                <w:szCs w:val="21"/>
              </w:rPr>
            </w:pPr>
            <w:r>
              <w:rPr>
                <w:rFonts w:hint="eastAsia" w:cs="文星仿宋" w:asciiTheme="minorEastAsia" w:hAnsiTheme="minorEastAsia" w:eastAsiaTheme="minor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莒南县</w:t>
            </w:r>
          </w:p>
        </w:tc>
        <w:tc>
          <w:tcPr>
            <w:tcW w:w="218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-12.1%</w:t>
            </w:r>
          </w:p>
        </w:tc>
      </w:tr>
    </w:tbl>
    <w:p>
      <w:pPr>
        <w:snapToGrid w:val="0"/>
        <w:rPr>
          <w:rFonts w:ascii="文星仿宋" w:hAnsi="文星仿宋" w:eastAsia="文星仿宋" w:cs="文星仿宋"/>
          <w:sz w:val="24"/>
        </w:rPr>
      </w:pPr>
      <w:r>
        <w:rPr>
          <w:rFonts w:hint="eastAsia" w:ascii="文星仿宋" w:hAnsi="文星仿宋" w:eastAsia="文星仿宋" w:cs="文星仿宋"/>
          <w:sz w:val="24"/>
        </w:rPr>
        <w:t>备注：综合指数=COD浓度值/20+氨氮浓度值/1+总磷浓度值/0.2（20、1、0.2分别为三类水质COD、氨氮、总磷标准）。综合指数现状≤2.50时，不参与综合指数改善统计。正值为改善，负值为恶化。</w:t>
      </w:r>
    </w:p>
    <w:p>
      <w:pPr>
        <w:snapToGrid w:val="0"/>
        <w:rPr>
          <w:rFonts w:ascii="文星楷体" w:hAnsi="文星楷体" w:eastAsia="文星楷体" w:cs="文星楷体"/>
          <w:b/>
          <w:bCs/>
          <w:sz w:val="32"/>
          <w:szCs w:val="32"/>
        </w:rPr>
      </w:pPr>
      <w:r>
        <w:rPr>
          <w:rFonts w:hint="eastAsia" w:ascii="文星黑体" w:hAnsi="文星黑体" w:eastAsia="文星黑体" w:cs="文星黑体"/>
          <w:sz w:val="32"/>
          <w:szCs w:val="32"/>
        </w:rPr>
        <w:t xml:space="preserve">    二、各项指标情况</w:t>
      </w:r>
    </w:p>
    <w:p>
      <w:pPr>
        <w:snapToGrid w:val="0"/>
        <w:spacing w:line="500" w:lineRule="exact"/>
        <w:ind w:firstLine="642"/>
        <w:rPr>
          <w:rFonts w:ascii="文星仿宋" w:hAnsi="文星仿宋" w:eastAsia="文星仿宋" w:cs="文星仿宋"/>
          <w:b/>
          <w:bCs/>
          <w:sz w:val="32"/>
          <w:szCs w:val="32"/>
        </w:rPr>
      </w:pPr>
      <w:r>
        <w:rPr>
          <w:rFonts w:hint="eastAsia" w:ascii="文星仿宋" w:hAnsi="文星仿宋" w:eastAsia="文星仿宋" w:cs="文星仿宋"/>
          <w:b/>
          <w:bCs/>
          <w:sz w:val="32"/>
          <w:szCs w:val="32"/>
        </w:rPr>
        <w:t>1、COD浓度排名及同比变化情况。</w:t>
      </w:r>
    </w:p>
    <w:p>
      <w:pPr>
        <w:snapToGrid w:val="0"/>
        <w:spacing w:line="500" w:lineRule="exact"/>
        <w:ind w:firstLine="642"/>
        <w:rPr>
          <w:rFonts w:ascii="文星仿宋" w:hAnsi="文星仿宋" w:eastAsia="文星仿宋" w:cs="文星仿宋"/>
          <w:sz w:val="32"/>
          <w:szCs w:val="32"/>
        </w:rPr>
      </w:pPr>
      <w:r>
        <w:rPr>
          <w:rFonts w:hint="eastAsia" w:ascii="文星仿宋" w:hAnsi="文星仿宋" w:eastAsia="文星仿宋" w:cs="文星仿宋"/>
          <w:sz w:val="32"/>
          <w:szCs w:val="32"/>
        </w:rPr>
        <w:t xml:space="preserve">最好的是蒙山区（15mg/L），最差的是经济区（29mg/L）。        </w:t>
      </w:r>
    </w:p>
    <w:p>
      <w:pPr>
        <w:snapToGrid w:val="0"/>
        <w:spacing w:line="500" w:lineRule="exact"/>
        <w:ind w:firstLine="642"/>
        <w:rPr>
          <w:rFonts w:ascii="文星仿宋" w:hAnsi="文星仿宋" w:eastAsia="文星仿宋" w:cs="文星仿宋"/>
          <w:sz w:val="32"/>
          <w:szCs w:val="32"/>
        </w:rPr>
      </w:pPr>
      <w:r>
        <w:rPr>
          <w:rFonts w:hint="eastAsia" w:ascii="文星仿宋" w:hAnsi="文星仿宋" w:eastAsia="文星仿宋" w:cs="文星仿宋"/>
          <w:sz w:val="32"/>
          <w:szCs w:val="32"/>
        </w:rPr>
        <w:t>11个县区改善，郯城县改善幅度最大，为26.0%；5个县区恶化，沂水县恶化幅度最大，为-45.2%。</w:t>
      </w:r>
    </w:p>
    <w:p>
      <w:pPr>
        <w:snapToGrid w:val="0"/>
        <w:rPr>
          <w:rFonts w:ascii="文星仿宋" w:hAnsi="文星仿宋" w:eastAsia="文星仿宋" w:cs="文星仿宋"/>
          <w:sz w:val="32"/>
          <w:szCs w:val="32"/>
        </w:rPr>
      </w:pPr>
      <w:r>
        <w:rPr>
          <w:rFonts w:ascii="文星仿宋" w:hAnsi="文星仿宋" w:eastAsia="文星仿宋" w:cs="文星仿宋"/>
          <w:b/>
          <w:bCs/>
          <w:sz w:val="32"/>
          <w:szCs w:val="32"/>
        </w:rPr>
        <w:pict>
          <v:shape id="_x0000_s2061" o:spid="_x0000_s2061" o:spt="202" type="#_x0000_t202" style="position:absolute;left:0pt;margin-left:49.5pt;margin-top:54.2pt;height:23.25pt;width:47.25pt;z-index:251666432;mso-width-relative:margin;mso-height-relative:margin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rPr>
                      <w:b/>
                    </w:rPr>
                  </w:pPr>
                  <w:r>
                    <w:rPr>
                      <w:rFonts w:hint="eastAsia" w:ascii="宋体" w:hAnsi="宋体"/>
                      <w:b/>
                    </w:rPr>
                    <w:t>Ⅲ</w:t>
                  </w:r>
                  <w:r>
                    <w:rPr>
                      <w:rFonts w:hint="eastAsia"/>
                      <w:b/>
                    </w:rPr>
                    <w:t>类</w:t>
                  </w:r>
                </w:p>
              </w:txbxContent>
            </v:textbox>
          </v:shape>
        </w:pict>
      </w:r>
      <w:r>
        <w:rPr>
          <w:rFonts w:ascii="文星仿宋" w:hAnsi="文星仿宋" w:eastAsia="文星仿宋" w:cs="文星仿宋"/>
          <w:sz w:val="32"/>
          <w:szCs w:val="32"/>
        </w:rPr>
        <w:drawing>
          <wp:inline distT="0" distB="0" distL="0" distR="0">
            <wp:extent cx="6534150" cy="3276600"/>
            <wp:effectExtent l="0" t="0" r="0" b="0"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>
      <w:pPr>
        <w:snapToGrid w:val="0"/>
        <w:jc w:val="center"/>
        <w:rPr>
          <w:rFonts w:ascii="文星仿宋" w:hAnsi="文星仿宋" w:eastAsia="文星仿宋" w:cs="文星仿宋"/>
          <w:sz w:val="32"/>
          <w:szCs w:val="32"/>
        </w:rPr>
      </w:pPr>
      <w:r>
        <w:rPr>
          <w:rFonts w:hint="eastAsia" w:ascii="文星仿宋" w:hAnsi="文星仿宋" w:eastAsia="文星仿宋" w:cs="文星仿宋"/>
          <w:sz w:val="32"/>
          <w:szCs w:val="32"/>
        </w:rPr>
        <w:t>图1 各县区COD浓度排名</w:t>
      </w:r>
    </w:p>
    <w:p>
      <w:pPr>
        <w:snapToGrid w:val="0"/>
        <w:jc w:val="center"/>
        <w:rPr>
          <w:rFonts w:ascii="文星仿宋" w:hAnsi="文星仿宋" w:eastAsia="文星仿宋" w:cs="文星仿宋"/>
          <w:sz w:val="32"/>
          <w:szCs w:val="32"/>
        </w:rPr>
      </w:pPr>
      <w:r>
        <w:rPr>
          <w:rFonts w:ascii="文星仿宋" w:hAnsi="文星仿宋" w:eastAsia="文星仿宋" w:cs="文星仿宋"/>
          <w:sz w:val="32"/>
          <w:szCs w:val="32"/>
        </w:rPr>
        <w:drawing>
          <wp:inline distT="0" distB="0" distL="0" distR="0">
            <wp:extent cx="6486525" cy="3505200"/>
            <wp:effectExtent l="0" t="0" r="0" b="0"/>
            <wp:docPr id="2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>
      <w:pPr>
        <w:snapToGrid w:val="0"/>
        <w:jc w:val="center"/>
        <w:rPr>
          <w:rFonts w:ascii="文星仿宋" w:hAnsi="文星仿宋" w:eastAsia="文星仿宋" w:cs="文星仿宋"/>
          <w:sz w:val="32"/>
          <w:szCs w:val="32"/>
        </w:rPr>
      </w:pPr>
      <w:r>
        <w:rPr>
          <w:rFonts w:hint="eastAsia" w:ascii="文星仿宋" w:hAnsi="文星仿宋" w:eastAsia="文星仿宋" w:cs="文星仿宋"/>
          <w:sz w:val="32"/>
          <w:szCs w:val="32"/>
        </w:rPr>
        <w:t>图2 各县区COD同比改善幅度</w:t>
      </w:r>
    </w:p>
    <w:p>
      <w:pPr>
        <w:numPr>
          <w:ilvl w:val="0"/>
          <w:numId w:val="1"/>
        </w:numPr>
        <w:snapToGrid w:val="0"/>
        <w:spacing w:line="560" w:lineRule="exact"/>
        <w:ind w:firstLine="640"/>
        <w:rPr>
          <w:rFonts w:ascii="文星仿宋" w:hAnsi="文星仿宋" w:eastAsia="文星仿宋" w:cs="文星仿宋"/>
          <w:b/>
          <w:bCs/>
          <w:sz w:val="32"/>
          <w:szCs w:val="32"/>
        </w:rPr>
      </w:pPr>
      <w:r>
        <w:rPr>
          <w:rFonts w:hint="eastAsia" w:ascii="文星仿宋" w:hAnsi="文星仿宋" w:eastAsia="文星仿宋" w:cs="文星仿宋"/>
          <w:b/>
          <w:bCs/>
          <w:sz w:val="32"/>
          <w:szCs w:val="32"/>
        </w:rPr>
        <w:t>氨氮浓度排名及同比变化情况。</w:t>
      </w:r>
    </w:p>
    <w:p>
      <w:pPr>
        <w:snapToGrid w:val="0"/>
        <w:spacing w:line="500" w:lineRule="exact"/>
        <w:rPr>
          <w:rFonts w:ascii="文星仿宋" w:hAnsi="文星仿宋" w:eastAsia="文星仿宋" w:cs="文星仿宋"/>
          <w:sz w:val="32"/>
          <w:szCs w:val="32"/>
        </w:rPr>
      </w:pPr>
      <w:r>
        <w:rPr>
          <w:rFonts w:hint="eastAsia" w:ascii="文星仿宋" w:hAnsi="文星仿宋" w:eastAsia="文星仿宋" w:cs="文星仿宋"/>
          <w:sz w:val="32"/>
          <w:szCs w:val="32"/>
        </w:rPr>
        <w:t xml:space="preserve">    最好的是沂水县（0.232mg/L），最差的是河东区（2.75mg/L）。</w:t>
      </w:r>
    </w:p>
    <w:p>
      <w:pPr>
        <w:snapToGrid w:val="0"/>
        <w:spacing w:line="500" w:lineRule="exact"/>
        <w:ind w:firstLine="640"/>
        <w:rPr>
          <w:rFonts w:ascii="文星仿宋" w:hAnsi="文星仿宋" w:eastAsia="文星仿宋" w:cs="文星仿宋"/>
          <w:sz w:val="32"/>
          <w:szCs w:val="32"/>
        </w:rPr>
      </w:pPr>
      <w:r>
        <w:rPr>
          <w:rFonts w:hint="eastAsia" w:ascii="文星仿宋" w:hAnsi="文星仿宋" w:eastAsia="文星仿宋" w:cs="文星仿宋"/>
          <w:sz w:val="32"/>
          <w:szCs w:val="32"/>
        </w:rPr>
        <w:t>7个县区改善，兰山区改善幅度最大，为63.8%；9个县区恶化，莒南县恶化幅度最大，为-76.6%。</w:t>
      </w:r>
    </w:p>
    <w:p>
      <w:pPr>
        <w:snapToGrid w:val="0"/>
        <w:jc w:val="center"/>
        <w:rPr>
          <w:rFonts w:ascii="文星仿宋" w:hAnsi="文星仿宋" w:eastAsia="文星仿宋" w:cs="文星仿宋"/>
          <w:sz w:val="32"/>
          <w:szCs w:val="32"/>
        </w:rPr>
      </w:pPr>
      <w:r>
        <w:rPr>
          <w:rFonts w:ascii="文星仿宋" w:hAnsi="文星仿宋" w:eastAsia="文星仿宋" w:cs="文星仿宋"/>
          <w:sz w:val="32"/>
          <w:szCs w:val="32"/>
        </w:rPr>
        <w:pict>
          <v:shape id="_x0000_s2058" o:spid="_x0000_s2058" o:spt="202" type="#_x0000_t202" style="position:absolute;left:0pt;margin-left:69.75pt;margin-top:128pt;height:23.25pt;width:47.25pt;z-index:251663360;mso-width-relative:margin;mso-height-relative:margin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rPr>
                      <w:b/>
                    </w:rPr>
                  </w:pPr>
                  <w:r>
                    <w:rPr>
                      <w:rFonts w:hint="eastAsia" w:ascii="宋体" w:hAnsi="宋体"/>
                      <w:b/>
                    </w:rPr>
                    <w:t>Ⅲ</w:t>
                  </w:r>
                  <w:r>
                    <w:rPr>
                      <w:rFonts w:hint="eastAsia"/>
                      <w:b/>
                    </w:rPr>
                    <w:t>类</w:t>
                  </w:r>
                </w:p>
              </w:txbxContent>
            </v:textbox>
          </v:shape>
        </w:pict>
      </w:r>
      <w:r>
        <w:rPr>
          <w:rFonts w:ascii="文星仿宋" w:hAnsi="文星仿宋" w:eastAsia="文星仿宋" w:cs="文星仿宋"/>
          <w:sz w:val="32"/>
          <w:szCs w:val="32"/>
        </w:rPr>
        <w:drawing>
          <wp:inline distT="0" distB="0" distL="0" distR="0">
            <wp:extent cx="6515100" cy="3286125"/>
            <wp:effectExtent l="0" t="0" r="0" b="0"/>
            <wp:docPr id="3" name="图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>
      <w:pPr>
        <w:snapToGrid w:val="0"/>
        <w:jc w:val="center"/>
        <w:rPr>
          <w:rFonts w:ascii="文星仿宋" w:hAnsi="文星仿宋" w:eastAsia="文星仿宋" w:cs="文星仿宋"/>
          <w:sz w:val="32"/>
          <w:szCs w:val="32"/>
        </w:rPr>
      </w:pPr>
      <w:r>
        <w:rPr>
          <w:rFonts w:hint="eastAsia" w:ascii="文星仿宋" w:hAnsi="文星仿宋" w:eastAsia="文星仿宋" w:cs="文星仿宋"/>
          <w:sz w:val="32"/>
          <w:szCs w:val="32"/>
        </w:rPr>
        <w:t>图3 各县区氨氮浓度排名</w:t>
      </w:r>
      <w:r>
        <w:rPr>
          <w:rFonts w:ascii="文星仿宋" w:hAnsi="文星仿宋" w:eastAsia="文星仿宋" w:cs="文星仿宋"/>
          <w:sz w:val="32"/>
          <w:szCs w:val="32"/>
        </w:rPr>
        <w:drawing>
          <wp:inline distT="0" distB="0" distL="0" distR="0">
            <wp:extent cx="6467475" cy="3581400"/>
            <wp:effectExtent l="0" t="0" r="0" b="0"/>
            <wp:docPr id="5" name="图表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>
      <w:pPr>
        <w:snapToGrid w:val="0"/>
        <w:jc w:val="center"/>
        <w:rPr>
          <w:rFonts w:ascii="文星仿宋" w:hAnsi="文星仿宋" w:eastAsia="文星仿宋" w:cs="文星仿宋"/>
          <w:sz w:val="32"/>
          <w:szCs w:val="32"/>
        </w:rPr>
      </w:pPr>
      <w:r>
        <w:rPr>
          <w:rFonts w:hint="eastAsia" w:ascii="文星仿宋" w:hAnsi="文星仿宋" w:eastAsia="文星仿宋" w:cs="文星仿宋"/>
          <w:sz w:val="32"/>
          <w:szCs w:val="32"/>
        </w:rPr>
        <w:t>图4 各县区氨氮同比改善幅度</w:t>
      </w:r>
    </w:p>
    <w:p>
      <w:pPr>
        <w:snapToGrid w:val="0"/>
        <w:jc w:val="center"/>
        <w:rPr>
          <w:rFonts w:ascii="仿宋" w:hAnsi="仿宋" w:eastAsia="仿宋" w:cs="仿宋"/>
          <w:sz w:val="32"/>
          <w:szCs w:val="32"/>
        </w:rPr>
      </w:pPr>
    </w:p>
    <w:p>
      <w:pPr>
        <w:numPr>
          <w:ilvl w:val="0"/>
          <w:numId w:val="1"/>
        </w:numPr>
        <w:snapToGrid w:val="0"/>
        <w:spacing w:line="560" w:lineRule="exact"/>
        <w:ind w:firstLine="640"/>
        <w:rPr>
          <w:rFonts w:ascii="文星仿宋" w:hAnsi="文星仿宋" w:eastAsia="文星仿宋" w:cs="文星仿宋"/>
          <w:b/>
          <w:bCs/>
          <w:sz w:val="32"/>
          <w:szCs w:val="32"/>
        </w:rPr>
      </w:pPr>
      <w:r>
        <w:rPr>
          <w:rFonts w:hint="eastAsia" w:ascii="文星仿宋" w:hAnsi="文星仿宋" w:eastAsia="文星仿宋" w:cs="文星仿宋"/>
          <w:b/>
          <w:bCs/>
          <w:sz w:val="32"/>
          <w:szCs w:val="32"/>
        </w:rPr>
        <w:t>总磷浓度排名及同比变化情况。</w:t>
      </w:r>
    </w:p>
    <w:p>
      <w:pPr>
        <w:snapToGrid w:val="0"/>
        <w:spacing w:line="560" w:lineRule="exact"/>
        <w:ind w:firstLine="642"/>
        <w:rPr>
          <w:rFonts w:ascii="文星仿宋" w:hAnsi="文星仿宋" w:eastAsia="文星仿宋" w:cs="文星仿宋"/>
          <w:sz w:val="32"/>
          <w:szCs w:val="32"/>
        </w:rPr>
      </w:pPr>
      <w:r>
        <w:rPr>
          <w:rFonts w:hint="eastAsia" w:ascii="文星仿宋" w:hAnsi="文星仿宋" w:eastAsia="文星仿宋" w:cs="文星仿宋"/>
          <w:sz w:val="32"/>
          <w:szCs w:val="32"/>
        </w:rPr>
        <w:t>最好的是蒙阴县（0.048/mg/L），最差的是经济区（0.622mg/L）。</w:t>
      </w:r>
    </w:p>
    <w:p>
      <w:pPr>
        <w:snapToGrid w:val="0"/>
        <w:spacing w:line="560" w:lineRule="exact"/>
        <w:ind w:firstLine="642"/>
        <w:rPr>
          <w:rFonts w:ascii="文星仿宋" w:hAnsi="文星仿宋" w:eastAsia="文星仿宋" w:cs="文星仿宋"/>
          <w:sz w:val="32"/>
          <w:szCs w:val="32"/>
        </w:rPr>
      </w:pPr>
      <w:r>
        <w:rPr>
          <w:rFonts w:hint="eastAsia" w:ascii="文星仿宋" w:hAnsi="文星仿宋" w:eastAsia="文星仿宋" w:cs="文星仿宋"/>
          <w:sz w:val="32"/>
          <w:szCs w:val="32"/>
        </w:rPr>
        <w:t>15个县区改善，兰山区改善幅度最大，为55.8%；1个县区恶化，高新区恶化幅度为-6.4%。</w:t>
      </w:r>
    </w:p>
    <w:p>
      <w:pPr>
        <w:snapToGrid w:val="0"/>
        <w:jc w:val="center"/>
        <w:rPr>
          <w:rFonts w:ascii="文星仿宋" w:hAnsi="文星仿宋" w:eastAsia="文星仿宋" w:cs="文星仿宋"/>
          <w:sz w:val="32"/>
          <w:szCs w:val="32"/>
        </w:rPr>
      </w:pPr>
      <w:r>
        <w:rPr>
          <w:rFonts w:ascii="文星仿宋" w:hAnsi="文星仿宋" w:eastAsia="文星仿宋" w:cs="文星仿宋"/>
          <w:sz w:val="32"/>
          <w:szCs w:val="32"/>
        </w:rPr>
        <w:pict>
          <v:shape id="_x0000_s2059" o:spid="_x0000_s2059" o:spt="202" type="#_x0000_t202" style="position:absolute;left:0pt;margin-left:68.85pt;margin-top:131.25pt;height:22.8pt;width:45.55pt;z-index:251665408;mso-width-relative:margin;mso-height-relative:margin;mso-height-percent:200;" filled="f" stroked="f" coordsize="21600,21600">
            <v:path/>
            <v:fill on="f" focussize="0,0"/>
            <v:stroke on="f" joinstyle="miter"/>
            <v:imagedata o:title=""/>
            <o:lock v:ext="edit"/>
            <v:textbox style="mso-fit-shape-to-text:t;">
              <w:txbxContent>
                <w:p>
                  <w:pPr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Ⅲ类</w:t>
                  </w:r>
                </w:p>
              </w:txbxContent>
            </v:textbox>
          </v:shape>
        </w:pict>
      </w:r>
      <w:r>
        <w:rPr>
          <w:rFonts w:ascii="文星仿宋" w:hAnsi="文星仿宋" w:eastAsia="文星仿宋" w:cs="文星仿宋"/>
          <w:sz w:val="32"/>
          <w:szCs w:val="32"/>
        </w:rPr>
        <w:drawing>
          <wp:inline distT="0" distB="0" distL="0" distR="0">
            <wp:extent cx="6667500" cy="3095625"/>
            <wp:effectExtent l="0" t="0" r="0" b="0"/>
            <wp:docPr id="11" name="图表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>
      <w:pPr>
        <w:snapToGrid w:val="0"/>
        <w:jc w:val="center"/>
        <w:rPr>
          <w:rFonts w:ascii="文星仿宋" w:hAnsi="文星仿宋" w:eastAsia="文星仿宋" w:cs="文星仿宋"/>
          <w:sz w:val="32"/>
          <w:szCs w:val="32"/>
        </w:rPr>
      </w:pPr>
      <w:r>
        <w:rPr>
          <w:rFonts w:hint="eastAsia" w:ascii="文星仿宋" w:hAnsi="文星仿宋" w:eastAsia="文星仿宋" w:cs="文星仿宋"/>
          <w:sz w:val="32"/>
          <w:szCs w:val="32"/>
        </w:rPr>
        <w:t>图5 各县区总磷浓度排名</w:t>
      </w:r>
    </w:p>
    <w:p>
      <w:pPr>
        <w:snapToGrid w:val="0"/>
        <w:jc w:val="center"/>
        <w:rPr>
          <w:rFonts w:ascii="文星仿宋" w:hAnsi="文星仿宋" w:eastAsia="文星仿宋" w:cs="文星仿宋"/>
          <w:sz w:val="32"/>
          <w:szCs w:val="32"/>
        </w:rPr>
      </w:pPr>
      <w:r>
        <w:rPr>
          <w:rFonts w:ascii="文星仿宋" w:hAnsi="文星仿宋" w:eastAsia="文星仿宋" w:cs="文星仿宋"/>
          <w:sz w:val="32"/>
          <w:szCs w:val="32"/>
        </w:rPr>
        <w:drawing>
          <wp:inline distT="0" distB="0" distL="0" distR="0">
            <wp:extent cx="6315075" cy="3009900"/>
            <wp:effectExtent l="0" t="0" r="0" b="0"/>
            <wp:docPr id="12" name="图表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>
      <w:pPr>
        <w:pStyle w:val="12"/>
        <w:ind w:firstLine="0" w:firstLineChars="0"/>
        <w:jc w:val="center"/>
        <w:rPr>
          <w:rFonts w:ascii="文星仿宋" w:hAnsi="文星楷体" w:eastAsia="文星仿宋"/>
          <w:b/>
          <w:bCs/>
          <w:sz w:val="28"/>
          <w:szCs w:val="28"/>
        </w:rPr>
      </w:pPr>
      <w:r>
        <w:rPr>
          <w:rFonts w:hint="eastAsia" w:ascii="文星仿宋" w:hAnsi="文星仿宋" w:eastAsia="文星仿宋" w:cs="文星仿宋"/>
          <w:sz w:val="32"/>
          <w:szCs w:val="32"/>
        </w:rPr>
        <w:t>图6 各县区总磷同比改善幅度</w:t>
      </w:r>
    </w:p>
    <w:p>
      <w:pPr>
        <w:spacing w:line="500" w:lineRule="exact"/>
        <w:rPr>
          <w:rFonts w:ascii="文星仿宋" w:hAnsi="文星楷体" w:eastAsia="文星仿宋"/>
          <w:b/>
          <w:bCs/>
          <w:sz w:val="28"/>
          <w:szCs w:val="28"/>
        </w:rPr>
      </w:pPr>
    </w:p>
    <w:p>
      <w:pPr>
        <w:spacing w:line="500" w:lineRule="exact"/>
        <w:rPr>
          <w:rFonts w:ascii="文星仿宋" w:hAnsi="文星楷体" w:eastAsia="文星仿宋"/>
          <w:b/>
          <w:bCs/>
          <w:sz w:val="28"/>
          <w:szCs w:val="28"/>
        </w:rPr>
      </w:pPr>
    </w:p>
    <w:p>
      <w:pPr>
        <w:spacing w:line="500" w:lineRule="exact"/>
        <w:rPr>
          <w:rFonts w:ascii="文星仿宋" w:hAnsi="文星楷体" w:eastAsia="文星仿宋"/>
          <w:b/>
          <w:bCs/>
          <w:sz w:val="28"/>
          <w:szCs w:val="28"/>
        </w:rPr>
      </w:pPr>
    </w:p>
    <w:p>
      <w:pPr>
        <w:spacing w:line="500" w:lineRule="exact"/>
        <w:rPr>
          <w:rFonts w:ascii="文星仿宋" w:hAnsi="文星楷体" w:eastAsia="文星仿宋"/>
          <w:b/>
          <w:bCs/>
          <w:sz w:val="28"/>
          <w:szCs w:val="28"/>
        </w:rPr>
      </w:pPr>
    </w:p>
    <w:p>
      <w:pPr>
        <w:spacing w:line="500" w:lineRule="exact"/>
        <w:rPr>
          <w:rFonts w:ascii="文星仿宋" w:hAnsi="文星楷体" w:eastAsia="文星仿宋"/>
          <w:b/>
          <w:bCs/>
          <w:sz w:val="28"/>
          <w:szCs w:val="28"/>
        </w:rPr>
      </w:pPr>
    </w:p>
    <w:p>
      <w:pPr>
        <w:spacing w:line="500" w:lineRule="exact"/>
        <w:rPr>
          <w:rFonts w:ascii="文星仿宋" w:hAnsi="文星楷体" w:eastAsia="文星仿宋"/>
          <w:b/>
          <w:bCs/>
          <w:sz w:val="28"/>
          <w:szCs w:val="28"/>
        </w:rPr>
      </w:pPr>
    </w:p>
    <w:p>
      <w:pPr>
        <w:spacing w:line="500" w:lineRule="exact"/>
        <w:rPr>
          <w:rFonts w:ascii="文星仿宋" w:hAnsi="文星楷体" w:eastAsia="文星仿宋"/>
          <w:b/>
          <w:bCs/>
          <w:sz w:val="28"/>
          <w:szCs w:val="28"/>
        </w:rPr>
      </w:pPr>
    </w:p>
    <w:p>
      <w:pPr>
        <w:spacing w:line="500" w:lineRule="exact"/>
        <w:rPr>
          <w:rFonts w:ascii="文星仿宋" w:hAnsi="文星楷体" w:eastAsia="文星仿宋"/>
          <w:b/>
          <w:bCs/>
          <w:sz w:val="28"/>
          <w:szCs w:val="28"/>
        </w:rPr>
      </w:pPr>
    </w:p>
    <w:p>
      <w:pPr>
        <w:spacing w:line="500" w:lineRule="exact"/>
        <w:rPr>
          <w:rFonts w:ascii="文星仿宋" w:hAnsi="文星楷体" w:eastAsia="文星仿宋"/>
          <w:b/>
          <w:bCs/>
          <w:sz w:val="28"/>
          <w:szCs w:val="28"/>
        </w:rPr>
      </w:pPr>
    </w:p>
    <w:p>
      <w:pPr>
        <w:spacing w:line="500" w:lineRule="exact"/>
        <w:rPr>
          <w:rFonts w:ascii="文星仿宋" w:hAnsi="文星楷体" w:eastAsia="文星仿宋"/>
          <w:b/>
          <w:bCs/>
          <w:sz w:val="28"/>
          <w:szCs w:val="28"/>
        </w:rPr>
      </w:pPr>
    </w:p>
    <w:p>
      <w:pPr>
        <w:spacing w:line="500" w:lineRule="exact"/>
        <w:rPr>
          <w:rFonts w:ascii="文星仿宋" w:hAnsi="文星楷体" w:eastAsia="文星仿宋"/>
          <w:b/>
          <w:bCs/>
          <w:sz w:val="28"/>
          <w:szCs w:val="28"/>
        </w:rPr>
      </w:pPr>
    </w:p>
    <w:p>
      <w:pPr>
        <w:spacing w:line="500" w:lineRule="exact"/>
        <w:rPr>
          <w:rFonts w:ascii="文星仿宋" w:hAnsi="文星楷体" w:eastAsia="文星仿宋"/>
          <w:b/>
          <w:bCs/>
          <w:sz w:val="28"/>
          <w:szCs w:val="28"/>
        </w:rPr>
      </w:pPr>
    </w:p>
    <w:p>
      <w:pPr>
        <w:spacing w:line="500" w:lineRule="exact"/>
        <w:rPr>
          <w:rFonts w:ascii="文星仿宋" w:hAnsi="文星楷体" w:eastAsia="文星仿宋"/>
          <w:b/>
          <w:bCs/>
          <w:sz w:val="28"/>
          <w:szCs w:val="28"/>
        </w:rPr>
      </w:pPr>
    </w:p>
    <w:p>
      <w:pPr>
        <w:spacing w:line="500" w:lineRule="exact"/>
        <w:rPr>
          <w:rFonts w:ascii="文星仿宋" w:hAnsi="文星楷体" w:eastAsia="文星仿宋"/>
          <w:b/>
          <w:bCs/>
          <w:sz w:val="28"/>
          <w:szCs w:val="28"/>
        </w:rPr>
      </w:pPr>
    </w:p>
    <w:p>
      <w:pPr>
        <w:spacing w:line="500" w:lineRule="exact"/>
        <w:rPr>
          <w:rFonts w:ascii="文星仿宋" w:hAnsi="文星楷体" w:eastAsia="文星仿宋"/>
          <w:b/>
          <w:bCs/>
          <w:sz w:val="28"/>
          <w:szCs w:val="28"/>
        </w:rPr>
      </w:pPr>
    </w:p>
    <w:p>
      <w:pPr>
        <w:spacing w:line="500" w:lineRule="exact"/>
        <w:rPr>
          <w:rFonts w:ascii="文星仿宋" w:hAnsi="文星楷体" w:eastAsia="文星仿宋"/>
          <w:b/>
          <w:bCs/>
          <w:sz w:val="28"/>
          <w:szCs w:val="28"/>
        </w:rPr>
      </w:pPr>
    </w:p>
    <w:p>
      <w:pPr>
        <w:spacing w:line="500" w:lineRule="exact"/>
        <w:rPr>
          <w:rFonts w:ascii="文星仿宋" w:hAnsi="文星楷体" w:eastAsia="文星仿宋"/>
          <w:b/>
          <w:bCs/>
          <w:sz w:val="28"/>
          <w:szCs w:val="28"/>
        </w:rPr>
      </w:pPr>
    </w:p>
    <w:p>
      <w:pPr>
        <w:spacing w:line="500" w:lineRule="exact"/>
        <w:rPr>
          <w:rFonts w:ascii="文星仿宋" w:hAnsi="文星楷体" w:eastAsia="文星仿宋"/>
          <w:b/>
          <w:bCs/>
          <w:sz w:val="28"/>
          <w:szCs w:val="28"/>
        </w:rPr>
      </w:pPr>
    </w:p>
    <w:p>
      <w:pPr>
        <w:spacing w:line="500" w:lineRule="exact"/>
        <w:rPr>
          <w:rFonts w:ascii="文星仿宋" w:hAnsi="文星楷体" w:eastAsia="文星仿宋"/>
          <w:b/>
          <w:bCs/>
          <w:sz w:val="28"/>
          <w:szCs w:val="28"/>
        </w:rPr>
      </w:pPr>
    </w:p>
    <w:p>
      <w:pPr>
        <w:spacing w:line="500" w:lineRule="exact"/>
        <w:rPr>
          <w:rFonts w:ascii="文星仿宋" w:hAnsi="文星楷体" w:eastAsia="文星仿宋"/>
          <w:b/>
          <w:bCs/>
          <w:sz w:val="28"/>
          <w:szCs w:val="28"/>
        </w:rPr>
      </w:pPr>
    </w:p>
    <w:p>
      <w:pPr>
        <w:spacing w:line="500" w:lineRule="exact"/>
        <w:rPr>
          <w:rFonts w:ascii="文星仿宋" w:hAnsi="文星楷体" w:eastAsia="文星仿宋"/>
          <w:b/>
          <w:bCs/>
          <w:sz w:val="28"/>
          <w:szCs w:val="28"/>
        </w:rPr>
      </w:pPr>
      <w:r>
        <w:rPr>
          <w:rFonts w:ascii="文星仿宋" w:hAnsi="文星仿宋" w:eastAsia="文星仿宋"/>
          <w:b/>
          <w:bCs/>
          <w:sz w:val="15"/>
          <w:szCs w:val="15"/>
        </w:rPr>
        <w:pict>
          <v:line id="Line 3" o:spid="_x0000_s2052" o:spt="20" style="position:absolute;left:0pt;margin-left:2.25pt;margin-top:24.25pt;height:0.05pt;width:490.4pt;z-index:251657216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</w:p>
    <w:p>
      <w:pPr>
        <w:spacing w:line="400" w:lineRule="exact"/>
        <w:rPr>
          <w:rFonts w:ascii="文星仿宋" w:hAnsi="文星楷体" w:eastAsia="文星仿宋"/>
          <w:sz w:val="28"/>
          <w:szCs w:val="28"/>
        </w:rPr>
      </w:pPr>
      <w:r>
        <w:rPr>
          <w:rFonts w:hint="eastAsia" w:ascii="文星仿宋" w:hAnsi="文星楷体" w:eastAsia="文星仿宋"/>
          <w:b/>
          <w:bCs/>
          <w:sz w:val="28"/>
          <w:szCs w:val="28"/>
        </w:rPr>
        <w:t>报送：</w:t>
      </w:r>
      <w:r>
        <w:rPr>
          <w:rFonts w:hint="eastAsia" w:ascii="文星仿宋" w:hAnsi="文星楷体" w:eastAsia="文星仿宋"/>
          <w:sz w:val="28"/>
          <w:szCs w:val="28"/>
        </w:rPr>
        <w:t xml:space="preserve">市委常委、市政协主席、市人大常委会主任、市人大常委会副             </w:t>
      </w:r>
    </w:p>
    <w:p>
      <w:pPr>
        <w:spacing w:line="400" w:lineRule="exact"/>
        <w:rPr>
          <w:rFonts w:ascii="文星仿宋" w:hAnsi="文星楷体" w:eastAsia="文星仿宋"/>
          <w:sz w:val="28"/>
          <w:szCs w:val="28"/>
        </w:rPr>
      </w:pPr>
      <w:r>
        <w:rPr>
          <w:rFonts w:hint="eastAsia" w:ascii="文星仿宋" w:hAnsi="文星楷体" w:eastAsia="文星仿宋"/>
          <w:sz w:val="28"/>
          <w:szCs w:val="28"/>
        </w:rPr>
        <w:t xml:space="preserve">      主任、市政府副市长、市政协副主席、市中级人民法院院长、  </w:t>
      </w:r>
    </w:p>
    <w:p>
      <w:pPr>
        <w:spacing w:line="400" w:lineRule="exact"/>
        <w:rPr>
          <w:rFonts w:ascii="文星仿宋" w:hAnsi="文星楷体" w:eastAsia="文星仿宋"/>
          <w:sz w:val="28"/>
          <w:szCs w:val="28"/>
        </w:rPr>
      </w:pPr>
      <w:r>
        <w:rPr>
          <w:rFonts w:hint="eastAsia" w:ascii="文星仿宋" w:hAnsi="文星楷体" w:eastAsia="文星仿宋"/>
          <w:sz w:val="28"/>
          <w:szCs w:val="28"/>
        </w:rPr>
        <w:t xml:space="preserve">      市检察院检察长、市河长制办公室</w:t>
      </w:r>
    </w:p>
    <w:p>
      <w:pPr>
        <w:spacing w:line="400" w:lineRule="exact"/>
        <w:rPr>
          <w:rFonts w:ascii="文星仿宋" w:hAnsi="文星楷体" w:eastAsia="文星仿宋"/>
          <w:sz w:val="28"/>
          <w:szCs w:val="28"/>
        </w:rPr>
      </w:pPr>
      <w:r>
        <w:rPr>
          <w:rFonts w:hint="eastAsia" w:ascii="文星仿宋" w:hAnsi="文星楷体" w:eastAsia="文星仿宋"/>
          <w:b/>
          <w:bCs/>
          <w:sz w:val="28"/>
          <w:szCs w:val="28"/>
        </w:rPr>
        <w:t>抄送：</w:t>
      </w:r>
      <w:r>
        <w:rPr>
          <w:rFonts w:hint="eastAsia" w:ascii="文星仿宋" w:hAnsi="文星楷体" w:eastAsia="文星仿宋"/>
          <w:spacing w:val="-20"/>
          <w:sz w:val="28"/>
          <w:szCs w:val="28"/>
        </w:rPr>
        <w:t>各</w:t>
      </w:r>
      <w:r>
        <w:rPr>
          <w:rFonts w:hint="eastAsia" w:ascii="文星仿宋" w:hAnsi="文星楷体" w:eastAsia="文星仿宋"/>
          <w:sz w:val="28"/>
          <w:szCs w:val="28"/>
        </w:rPr>
        <w:t xml:space="preserve">县（区）委书记、县（区）长、分管县（区）长，临沂高新技术 </w:t>
      </w:r>
    </w:p>
    <w:p>
      <w:pPr>
        <w:spacing w:line="400" w:lineRule="exact"/>
        <w:rPr>
          <w:rFonts w:ascii="文星仿宋" w:hAnsi="文星楷体" w:eastAsia="文星仿宋"/>
          <w:sz w:val="28"/>
          <w:szCs w:val="28"/>
        </w:rPr>
      </w:pPr>
      <w:r>
        <w:rPr>
          <w:rFonts w:hint="eastAsia" w:ascii="文星仿宋" w:hAnsi="文星楷体" w:eastAsia="文星仿宋"/>
          <w:sz w:val="28"/>
          <w:szCs w:val="28"/>
        </w:rPr>
        <w:t xml:space="preserve">      产业开发区、临沂经济技术开发区、临沂临港经济开发区党工委书  </w:t>
      </w:r>
    </w:p>
    <w:p>
      <w:pPr>
        <w:spacing w:line="400" w:lineRule="exact"/>
        <w:rPr>
          <w:rFonts w:ascii="文星仿宋" w:hAnsi="文星楷体" w:eastAsia="文星仿宋"/>
          <w:sz w:val="28"/>
          <w:szCs w:val="28"/>
        </w:rPr>
      </w:pPr>
      <w:r>
        <w:rPr>
          <w:rFonts w:hint="eastAsia" w:ascii="文星仿宋" w:hAnsi="文星楷体" w:eastAsia="文星仿宋"/>
          <w:sz w:val="28"/>
          <w:szCs w:val="28"/>
        </w:rPr>
        <w:t xml:space="preserve">      记、管委会主任、分管主任，水污染防治联席会议成员单位</w:t>
      </w:r>
    </w:p>
    <w:p>
      <w:pPr>
        <w:spacing w:line="400" w:lineRule="exact"/>
        <w:rPr>
          <w:rFonts w:ascii="文星仿宋" w:hAnsi="文星楷体" w:eastAsia="文星仿宋"/>
          <w:spacing w:val="-20"/>
          <w:sz w:val="28"/>
          <w:szCs w:val="28"/>
        </w:rPr>
      </w:pPr>
      <w:r>
        <w:rPr>
          <w:rFonts w:hint="eastAsia" w:ascii="文星仿宋" w:hAnsi="文星楷体" w:eastAsia="文星仿宋"/>
          <w:b/>
          <w:bCs/>
          <w:sz w:val="28"/>
          <w:szCs w:val="28"/>
        </w:rPr>
        <w:t>发送：</w:t>
      </w:r>
      <w:r>
        <w:rPr>
          <w:rFonts w:hint="eastAsia" w:ascii="文星仿宋" w:hAnsi="文星楷体" w:eastAsia="文星仿宋"/>
          <w:spacing w:val="-20"/>
          <w:sz w:val="28"/>
          <w:szCs w:val="28"/>
        </w:rPr>
        <w:t>各县区环保（分）局</w:t>
      </w:r>
    </w:p>
    <w:p>
      <w:r>
        <w:rPr>
          <w:rFonts w:ascii="文星仿宋" w:hAnsi="文星仿宋" w:eastAsia="文星仿宋"/>
          <w:b/>
          <w:bCs/>
          <w:sz w:val="15"/>
          <w:szCs w:val="15"/>
        </w:rPr>
        <w:pict>
          <v:line id="_x0000_s2053" o:spid="_x0000_s2053" o:spt="20" style="position:absolute;left:0pt;flip:y;margin-left:-10.5pt;margin-top:4.8pt;height:0.7pt;width:497.9pt;z-index:251658240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ascii="仿宋_GB2312"/>
        </w:rPr>
        <w:pict>
          <v:line id="Line 4" o:spid="_x0000_s2051" o:spt="20" style="position:absolute;left:0pt;margin-left:-9pt;margin-top:28.2pt;height:0.05pt;width:496.5pt;z-index:251658240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文星仿宋" w:hAnsi="华文细黑" w:eastAsia="文星仿宋"/>
          <w:sz w:val="30"/>
          <w:szCs w:val="30"/>
        </w:rPr>
        <w:t>临沂市环境保护局办公室</w:t>
      </w:r>
      <w:r>
        <w:rPr>
          <w:rStyle w:val="6"/>
          <w:rFonts w:hint="eastAsia" w:ascii="文星仿宋" w:eastAsia="文星仿宋"/>
          <w:sz w:val="30"/>
          <w:szCs w:val="30"/>
        </w:rPr>
        <w:t xml:space="preserve">                        </w:t>
      </w:r>
      <w:r>
        <w:rPr>
          <w:rFonts w:hint="eastAsia" w:ascii="文星仿宋" w:hAnsi="文星仿宋" w:eastAsia="文星仿宋"/>
          <w:spacing w:val="-20"/>
          <w:kern w:val="0"/>
          <w:sz w:val="30"/>
          <w:szCs w:val="30"/>
        </w:rPr>
        <w:t>2018年10月15日印发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星标宋">
    <w:panose1 w:val="02010604000101010101"/>
    <w:charset w:val="86"/>
    <w:family w:val="modern"/>
    <w:pitch w:val="default"/>
    <w:sig w:usb0="00000001" w:usb1="080E0000" w:usb2="00000000" w:usb3="00000000" w:csb0="00040001" w:csb1="00000000"/>
  </w:font>
  <w:font w:name="文星仿宋">
    <w:panose1 w:val="02010604000101010101"/>
    <w:charset w:val="86"/>
    <w:family w:val="modern"/>
    <w:pitch w:val="default"/>
    <w:sig w:usb0="00000001" w:usb1="080E0000" w:usb2="00000000" w:usb3="00000000" w:csb0="00040001" w:csb1="00000000"/>
  </w:font>
  <w:font w:name="文星黑体">
    <w:panose1 w:val="02010604000101010101"/>
    <w:charset w:val="86"/>
    <w:family w:val="modern"/>
    <w:pitch w:val="default"/>
    <w:sig w:usb0="00000001" w:usb1="080E0000" w:usb2="00000000" w:usb3="00000000" w:csb0="00040001" w:csb1="00000000"/>
  </w:font>
  <w:font w:name="文星楷体">
    <w:panose1 w:val="02010604000101010101"/>
    <w:charset w:val="86"/>
    <w:family w:val="modern"/>
    <w:pitch w:val="default"/>
    <w:sig w:usb0="00000001" w:usb1="080E0000" w:usb2="00000000" w:usb3="00000000" w:csb0="00040001" w:csb1="00000000"/>
  </w:font>
  <w:font w:name="Calibri">
    <w:panose1 w:val="020F0502020204030204"/>
    <w:charset w:val="01"/>
    <w:family w:val="auto"/>
    <w:pitch w:val="default"/>
    <w:sig w:usb0="E10002FF" w:usb1="4000ACFF" w:usb2="00000009" w:usb3="00000000" w:csb0="2000019F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F9EBB1"/>
    <w:multiLevelType w:val="singleLevel"/>
    <w:tmpl w:val="57F9EBB1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E3D54"/>
    <w:rsid w:val="00006D51"/>
    <w:rsid w:val="00045AFF"/>
    <w:rsid w:val="000C6FCC"/>
    <w:rsid w:val="00101098"/>
    <w:rsid w:val="001274BD"/>
    <w:rsid w:val="00171BB8"/>
    <w:rsid w:val="001A191C"/>
    <w:rsid w:val="00272D6A"/>
    <w:rsid w:val="00290353"/>
    <w:rsid w:val="002B0666"/>
    <w:rsid w:val="002E3D54"/>
    <w:rsid w:val="003710D7"/>
    <w:rsid w:val="00385802"/>
    <w:rsid w:val="003F0391"/>
    <w:rsid w:val="00435D99"/>
    <w:rsid w:val="004C3099"/>
    <w:rsid w:val="00520C04"/>
    <w:rsid w:val="005B7D32"/>
    <w:rsid w:val="005F377D"/>
    <w:rsid w:val="00671D68"/>
    <w:rsid w:val="00733F01"/>
    <w:rsid w:val="00766C61"/>
    <w:rsid w:val="00780FB3"/>
    <w:rsid w:val="007F35AE"/>
    <w:rsid w:val="00816217"/>
    <w:rsid w:val="00964DD9"/>
    <w:rsid w:val="00A55A8A"/>
    <w:rsid w:val="00A85ACA"/>
    <w:rsid w:val="00AD172F"/>
    <w:rsid w:val="00AE7681"/>
    <w:rsid w:val="00B4330D"/>
    <w:rsid w:val="00C45980"/>
    <w:rsid w:val="00D16012"/>
    <w:rsid w:val="00D17411"/>
    <w:rsid w:val="00DD657C"/>
    <w:rsid w:val="00DE499D"/>
    <w:rsid w:val="00E448A1"/>
    <w:rsid w:val="00EA00C6"/>
    <w:rsid w:val="00FC5958"/>
    <w:rsid w:val="00FD6BDE"/>
    <w:rsid w:val="75864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nhideWhenUsed/>
    <w:qFormat/>
    <w:uiPriority w:val="99"/>
    <w:rPr>
      <w:rFonts w:ascii="Tahoma" w:hAnsi="Tahoma" w:eastAsia="仿宋_GB2312"/>
      <w:sz w:val="24"/>
      <w:szCs w:val="32"/>
    </w:rPr>
  </w:style>
  <w:style w:type="character" w:customStyle="1" w:styleId="8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5"/>
    <w:link w:val="3"/>
    <w:semiHidden/>
    <w:uiPriority w:val="99"/>
    <w:rPr>
      <w:sz w:val="18"/>
      <w:szCs w:val="18"/>
    </w:rPr>
  </w:style>
  <w:style w:type="character" w:customStyle="1" w:styleId="10">
    <w:name w:val="批注框文本 Char"/>
    <w:basedOn w:val="5"/>
    <w:link w:val="2"/>
    <w:semiHidden/>
    <w:uiPriority w:val="99"/>
    <w:rPr>
      <w:sz w:val="18"/>
      <w:szCs w:val="18"/>
    </w:rPr>
  </w:style>
  <w:style w:type="character" w:customStyle="1" w:styleId="11">
    <w:name w:val="font01"/>
    <w:basedOn w:val="5"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paragraph" w:customStyle="1" w:styleId="12">
    <w:name w:val="_Style 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hart" Target="charts/chart6.xml"/><Relationship Id="rId8" Type="http://schemas.openxmlformats.org/officeDocument/2006/relationships/chart" Target="charts/chart5.xml"/><Relationship Id="rId7" Type="http://schemas.openxmlformats.org/officeDocument/2006/relationships/chart" Target="charts/chart4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E:\2018&#24180;&#24037;&#20316;\2018&#24180;&#23395;&#24230;&#36890;&#25253;\&#31532;&#19977;&#23395;&#24230;&#36890;&#25253;\&#30417;&#27979;&#25968;&#25454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2018&#24180;&#24037;&#20316;\2018&#24180;&#23395;&#24230;&#36890;&#25253;\&#31532;&#19977;&#23395;&#24230;&#36890;&#25253;\&#30417;&#27979;&#25968;&#25454;.xlsx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E:\2018&#24180;&#24037;&#20316;\2018&#24180;&#23395;&#24230;&#36890;&#25253;\&#31532;&#19977;&#23395;&#24230;&#36890;&#25253;\&#30417;&#27979;&#25968;&#25454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E:\2018&#24180;&#24037;&#20316;\2018&#24180;&#23395;&#24230;&#36890;&#25253;\&#31532;&#19977;&#23395;&#24230;&#36890;&#25253;\&#30417;&#27979;&#25968;&#25454;.xlsx" TargetMode="Externa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oleObject" Target="file:///E:\2018&#24180;&#24037;&#20316;\2018&#24180;&#23395;&#24230;&#36890;&#25253;\&#31532;&#19977;&#23395;&#24230;&#36890;&#25253;\&#30417;&#27979;&#25968;&#25454;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E:\2018&#24180;&#24037;&#20316;\2018&#24180;&#23395;&#24230;&#36890;&#25253;\&#31532;&#19977;&#23395;&#24230;&#36890;&#25253;\&#30417;&#27979;&#25968;&#25454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0957494333108367"/>
          <c:y val="0.0216401346847226"/>
          <c:w val="0.894623609997582"/>
          <c:h val="0.842630021044838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rgbClr val="00B0F0"/>
            </a:solidFill>
          </c:spPr>
          <c:invertIfNegative val="0"/>
          <c:dPt>
            <c:idx val="9"/>
            <c:invertIfNegative val="0"/>
            <c:bubble3D val="0"/>
            <c:spPr>
              <a:solidFill>
                <a:srgbClr val="0070C0"/>
              </a:solidFill>
            </c:spPr>
          </c:dPt>
          <c:dPt>
            <c:idx val="10"/>
            <c:invertIfNegative val="0"/>
            <c:bubble3D val="0"/>
            <c:spPr>
              <a:solidFill>
                <a:srgbClr val="0070C0"/>
              </a:solidFill>
            </c:spPr>
          </c:dPt>
          <c:dPt>
            <c:idx val="11"/>
            <c:invertIfNegative val="0"/>
            <c:bubble3D val="0"/>
            <c:spPr>
              <a:solidFill>
                <a:srgbClr val="0070C0"/>
              </a:solidFill>
            </c:spPr>
          </c:dPt>
          <c:dPt>
            <c:idx val="12"/>
            <c:invertIfNegative val="0"/>
            <c:bubble3D val="0"/>
            <c:spPr>
              <a:solidFill>
                <a:srgbClr val="0070C0"/>
              </a:solidFill>
            </c:spPr>
          </c:dPt>
          <c:dPt>
            <c:idx val="13"/>
            <c:invertIfNegative val="0"/>
            <c:bubble3D val="0"/>
            <c:spPr>
              <a:solidFill>
                <a:srgbClr val="0070C0"/>
              </a:solidFill>
            </c:spPr>
          </c:dPt>
          <c:dPt>
            <c:idx val="14"/>
            <c:invertIfNegative val="0"/>
            <c:bubble3D val="0"/>
            <c:spPr>
              <a:solidFill>
                <a:srgbClr val="0070C0"/>
              </a:solidFill>
            </c:spPr>
          </c:dPt>
          <c:dPt>
            <c:idx val="15"/>
            <c:invertIfNegative val="0"/>
            <c:bubble3D val="0"/>
            <c:spPr>
              <a:solidFill>
                <a:srgbClr val="0070C0"/>
              </a:solidFill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原始数据同比图!$A$77:$A$92</c:f>
              <c:strCache>
                <c:ptCount val="16"/>
                <c:pt idx="0">
                  <c:v>1蒙山</c:v>
                </c:pt>
                <c:pt idx="1">
                  <c:v>2沂南</c:v>
                </c:pt>
                <c:pt idx="2">
                  <c:v>3蒙阴</c:v>
                </c:pt>
                <c:pt idx="3">
                  <c:v>4费县</c:v>
                </c:pt>
                <c:pt idx="4">
                  <c:v>5兰陵</c:v>
                </c:pt>
                <c:pt idx="5">
                  <c:v>6临沭</c:v>
                </c:pt>
                <c:pt idx="6">
                  <c:v>7郯城</c:v>
                </c:pt>
                <c:pt idx="7">
                  <c:v>8河东</c:v>
                </c:pt>
                <c:pt idx="8">
                  <c:v>9平邑</c:v>
                </c:pt>
                <c:pt idx="9">
                  <c:v>10沂水</c:v>
                </c:pt>
                <c:pt idx="10">
                  <c:v>11临港</c:v>
                </c:pt>
                <c:pt idx="11">
                  <c:v>12罗庄</c:v>
                </c:pt>
                <c:pt idx="12">
                  <c:v>13兰山</c:v>
                </c:pt>
                <c:pt idx="13">
                  <c:v>14高新</c:v>
                </c:pt>
                <c:pt idx="14">
                  <c:v>15莒南</c:v>
                </c:pt>
                <c:pt idx="15">
                  <c:v>16经济</c:v>
                </c:pt>
              </c:strCache>
            </c:strRef>
          </c:cat>
          <c:val>
            <c:numRef>
              <c:f>原始数据同比图!$B$77:$B$92</c:f>
              <c:numCache>
                <c:formatCode>0_ </c:formatCode>
                <c:ptCount val="16"/>
                <c:pt idx="0">
                  <c:v>15</c:v>
                </c:pt>
                <c:pt idx="1">
                  <c:v>15.5</c:v>
                </c:pt>
                <c:pt idx="2">
                  <c:v>15.5</c:v>
                </c:pt>
                <c:pt idx="3">
                  <c:v>17.1666666666667</c:v>
                </c:pt>
                <c:pt idx="4">
                  <c:v>17.35</c:v>
                </c:pt>
                <c:pt idx="5">
                  <c:v>19.1875</c:v>
                </c:pt>
                <c:pt idx="6">
                  <c:v>19.25</c:v>
                </c:pt>
                <c:pt idx="7">
                  <c:v>19.8888888888889</c:v>
                </c:pt>
                <c:pt idx="8">
                  <c:v>20</c:v>
                </c:pt>
                <c:pt idx="9">
                  <c:v>20.3333333333333</c:v>
                </c:pt>
                <c:pt idx="10">
                  <c:v>20.8</c:v>
                </c:pt>
                <c:pt idx="11">
                  <c:v>21.1111111111111</c:v>
                </c:pt>
                <c:pt idx="12">
                  <c:v>23.125</c:v>
                </c:pt>
                <c:pt idx="13">
                  <c:v>24.8333333333333</c:v>
                </c:pt>
                <c:pt idx="14">
                  <c:v>25.0555555555556</c:v>
                </c:pt>
                <c:pt idx="15">
                  <c:v>28.5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80"/>
        <c:axId val="142179712"/>
        <c:axId val="142193792"/>
      </c:barChart>
      <c:catAx>
        <c:axId val="142179712"/>
        <c:scaling>
          <c:orientation val="minMax"/>
        </c:scaling>
        <c:delete val="0"/>
        <c:axPos val="b"/>
        <c:majorTickMark val="out"/>
        <c:minorTickMark val="none"/>
        <c:tickLblPos val="nextTo"/>
        <c:spPr>
          <a:ln w="9525" cap="flat" cmpd="sng" algn="ctr">
            <a:solidFill>
              <a:sysClr val="windowText" lastClr="000000"/>
            </a:solidFill>
            <a:prstDash val="solid"/>
            <a:round/>
          </a:ln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142193792"/>
        <c:crosses val="autoZero"/>
        <c:auto val="1"/>
        <c:lblAlgn val="ctr"/>
        <c:lblOffset val="100"/>
        <c:noMultiLvlLbl val="0"/>
      </c:catAx>
      <c:valAx>
        <c:axId val="142193792"/>
        <c:scaling>
          <c:orientation val="minMax"/>
        </c:scaling>
        <c:delete val="0"/>
        <c:axPos val="l"/>
        <c:majorGridlines/>
        <c:title>
          <c:tx>
            <c:rich>
              <a:bodyPr rot="-5400000" spcFirstLastPara="0" vertOverflow="ellipsis" vert="horz" wrap="square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altLang="zh-CN" b="0"/>
                  <a:t>COD</a:t>
                </a:r>
                <a:r>
                  <a:rPr lang="zh-CN" altLang="en-US" b="0"/>
                  <a:t>浓度（</a:t>
                </a:r>
                <a:r>
                  <a:rPr lang="en-US" altLang="zh-CN" b="0"/>
                  <a:t>mg/L)</a:t>
                </a:r>
                <a:endParaRPr lang="zh-CN" altLang="en-US" b="0"/>
              </a:p>
            </c:rich>
          </c:tx>
          <c:layout/>
          <c:overlay val="0"/>
        </c:title>
        <c:numFmt formatCode="0_ 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142179712"/>
        <c:crosses val="autoZero"/>
        <c:crossBetween val="between"/>
      </c:valAx>
    </c:plotArea>
    <c:plotVisOnly val="1"/>
    <c:dispBlanksAs val="gap"/>
    <c:showDLblsOverMax val="0"/>
  </c:chart>
  <c:spPr>
    <a:ln w="9525" cap="flat" cmpd="sng" algn="ctr">
      <a:noFill/>
      <a:prstDash val="solid"/>
      <a:round/>
    </a:ln>
  </c:spPr>
  <c:txPr>
    <a:bodyPr/>
    <a:lstStyle/>
    <a:p>
      <a:pPr>
        <a:defRPr lang="zh-CN"/>
      </a:pPr>
    </a:p>
  </c:txPr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00B0F0"/>
            </a:solidFill>
          </c:spPr>
          <c:invertIfNegative val="0"/>
          <c:dPt>
            <c:idx val="11"/>
            <c:invertIfNegative val="0"/>
            <c:bubble3D val="0"/>
            <c:spPr>
              <a:solidFill>
                <a:srgbClr val="FF0000"/>
              </a:solidFill>
            </c:spPr>
          </c:dPt>
          <c:dPt>
            <c:idx val="12"/>
            <c:invertIfNegative val="0"/>
            <c:bubble3D val="0"/>
            <c:spPr>
              <a:solidFill>
                <a:srgbClr val="FF0000"/>
              </a:solidFill>
            </c:spPr>
          </c:dPt>
          <c:dPt>
            <c:idx val="13"/>
            <c:invertIfNegative val="0"/>
            <c:bubble3D val="0"/>
            <c:spPr>
              <a:solidFill>
                <a:srgbClr val="FF0000"/>
              </a:solidFill>
            </c:spPr>
          </c:dPt>
          <c:dPt>
            <c:idx val="14"/>
            <c:invertIfNegative val="0"/>
            <c:bubble3D val="0"/>
            <c:spPr>
              <a:solidFill>
                <a:srgbClr val="FF0000"/>
              </a:solidFill>
            </c:spPr>
          </c:dPt>
          <c:dPt>
            <c:idx val="15"/>
            <c:invertIfNegative val="0"/>
            <c:bubble3D val="0"/>
            <c:spPr>
              <a:solidFill>
                <a:srgbClr val="FF0000"/>
              </a:solidFill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原始数据同比图!$A$95:$A$110</c:f>
              <c:strCache>
                <c:ptCount val="16"/>
                <c:pt idx="0">
                  <c:v>1郯城</c:v>
                </c:pt>
                <c:pt idx="1">
                  <c:v>2经济</c:v>
                </c:pt>
                <c:pt idx="2">
                  <c:v>3沂南</c:v>
                </c:pt>
                <c:pt idx="3">
                  <c:v>4兰山</c:v>
                </c:pt>
                <c:pt idx="4">
                  <c:v>5河东</c:v>
                </c:pt>
                <c:pt idx="5">
                  <c:v>6临沭</c:v>
                </c:pt>
                <c:pt idx="6">
                  <c:v>7蒙山</c:v>
                </c:pt>
                <c:pt idx="7">
                  <c:v>8临港</c:v>
                </c:pt>
                <c:pt idx="8">
                  <c:v>9莒南</c:v>
                </c:pt>
                <c:pt idx="9">
                  <c:v>10费县</c:v>
                </c:pt>
                <c:pt idx="10">
                  <c:v>11蒙阴</c:v>
                </c:pt>
                <c:pt idx="11">
                  <c:v>12罗庄</c:v>
                </c:pt>
                <c:pt idx="12">
                  <c:v>13兰陵</c:v>
                </c:pt>
                <c:pt idx="13">
                  <c:v>14平邑</c:v>
                </c:pt>
                <c:pt idx="14">
                  <c:v>15高新</c:v>
                </c:pt>
                <c:pt idx="15">
                  <c:v>16沂水</c:v>
                </c:pt>
              </c:strCache>
            </c:strRef>
          </c:cat>
          <c:val>
            <c:numRef>
              <c:f>原始数据同比图!$B$95:$B$110</c:f>
              <c:numCache>
                <c:formatCode>0.0%</c:formatCode>
                <c:ptCount val="16"/>
                <c:pt idx="0">
                  <c:v>0.259615384615385</c:v>
                </c:pt>
                <c:pt idx="1">
                  <c:v>0.25</c:v>
                </c:pt>
                <c:pt idx="2">
                  <c:v>0.225</c:v>
                </c:pt>
                <c:pt idx="3">
                  <c:v>0.174107142857143</c:v>
                </c:pt>
                <c:pt idx="4">
                  <c:v>0.171296296296296</c:v>
                </c:pt>
                <c:pt idx="5">
                  <c:v>0.165760869565217</c:v>
                </c:pt>
                <c:pt idx="6">
                  <c:v>0.117647058823529</c:v>
                </c:pt>
                <c:pt idx="7" c:formatCode="0.00%">
                  <c:v>0.0956521739130435</c:v>
                </c:pt>
                <c:pt idx="8" c:formatCode="0.00%">
                  <c:v>0.0720164609053498</c:v>
                </c:pt>
                <c:pt idx="9" c:formatCode="0.00%">
                  <c:v>0.0462962962962963</c:v>
                </c:pt>
                <c:pt idx="10" c:formatCode="0.00%">
                  <c:v>0.03125</c:v>
                </c:pt>
                <c:pt idx="11" c:formatCode="0.00%">
                  <c:v>-0.00529100529100527</c:v>
                </c:pt>
                <c:pt idx="12" c:formatCode="0.00%">
                  <c:v>-0.0205882352941177</c:v>
                </c:pt>
                <c:pt idx="13" c:formatCode="0.00%">
                  <c:v>-0.0526315789473684</c:v>
                </c:pt>
                <c:pt idx="14">
                  <c:v>-0.182539682539683</c:v>
                </c:pt>
                <c:pt idx="15">
                  <c:v>-0.452380952380952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80"/>
        <c:axId val="143998336"/>
        <c:axId val="144000128"/>
      </c:barChart>
      <c:catAx>
        <c:axId val="143998336"/>
        <c:scaling>
          <c:orientation val="minMax"/>
        </c:scaling>
        <c:delete val="0"/>
        <c:axPos val="b"/>
        <c:majorTickMark val="out"/>
        <c:minorTickMark val="none"/>
        <c:tickLblPos val="low"/>
        <c:spPr>
          <a:ln w="9525" cap="flat" cmpd="sng" algn="ctr">
            <a:solidFill>
              <a:schemeClr val="tx1"/>
            </a:solidFill>
            <a:prstDash val="solid"/>
            <a:round/>
          </a:ln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144000128"/>
        <c:crosses val="autoZero"/>
        <c:auto val="1"/>
        <c:lblAlgn val="ctr"/>
        <c:lblOffset val="100"/>
        <c:noMultiLvlLbl val="0"/>
      </c:catAx>
      <c:valAx>
        <c:axId val="144000128"/>
        <c:scaling>
          <c:orientation val="minMax"/>
        </c:scaling>
        <c:delete val="0"/>
        <c:axPos val="l"/>
        <c:majorGridlines/>
        <c:numFmt formatCode="0.0%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143998336"/>
        <c:crosses val="autoZero"/>
        <c:crossBetween val="between"/>
      </c:valAx>
    </c:plotArea>
    <c:plotVisOnly val="1"/>
    <c:dispBlanksAs val="gap"/>
    <c:showDLblsOverMax val="0"/>
  </c:chart>
  <c:spPr>
    <a:ln w="9525" cap="flat" cmpd="sng" algn="ctr">
      <a:noFill/>
      <a:prstDash val="solid"/>
      <a:round/>
    </a:ln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00B0F0"/>
            </a:solidFill>
          </c:spPr>
          <c:invertIfNegative val="0"/>
          <c:dPt>
            <c:idx val="11"/>
            <c:invertIfNegative val="0"/>
            <c:bubble3D val="0"/>
            <c:spPr>
              <a:solidFill>
                <a:srgbClr val="0070C0"/>
              </a:solidFill>
            </c:spPr>
          </c:dPt>
          <c:dPt>
            <c:idx val="12"/>
            <c:invertIfNegative val="0"/>
            <c:bubble3D val="0"/>
            <c:spPr>
              <a:solidFill>
                <a:srgbClr val="0070C0"/>
              </a:solidFill>
            </c:spPr>
          </c:dPt>
          <c:dPt>
            <c:idx val="13"/>
            <c:invertIfNegative val="0"/>
            <c:bubble3D val="0"/>
            <c:spPr>
              <a:solidFill>
                <a:schemeClr val="accent1"/>
              </a:solidFill>
            </c:spPr>
          </c:dPt>
          <c:dPt>
            <c:idx val="14"/>
            <c:invertIfNegative val="0"/>
            <c:bubble3D val="0"/>
            <c:spPr>
              <a:solidFill>
                <a:schemeClr val="accent1"/>
              </a:solidFill>
            </c:spPr>
          </c:dPt>
          <c:dPt>
            <c:idx val="15"/>
            <c:invertIfNegative val="0"/>
            <c:bubble3D val="0"/>
            <c:spPr>
              <a:solidFill>
                <a:schemeClr val="tx2"/>
              </a:solidFill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原始数据同比图!$A$131:$A$146</c:f>
              <c:strCache>
                <c:ptCount val="16"/>
                <c:pt idx="0">
                  <c:v>1沂水</c:v>
                </c:pt>
                <c:pt idx="1">
                  <c:v>2蒙阴</c:v>
                </c:pt>
                <c:pt idx="2">
                  <c:v>3蒙山</c:v>
                </c:pt>
                <c:pt idx="3">
                  <c:v>4费县</c:v>
                </c:pt>
                <c:pt idx="4">
                  <c:v>5沂南</c:v>
                </c:pt>
                <c:pt idx="5">
                  <c:v>6平邑</c:v>
                </c:pt>
                <c:pt idx="6">
                  <c:v>7临沭</c:v>
                </c:pt>
                <c:pt idx="7">
                  <c:v>8临港</c:v>
                </c:pt>
                <c:pt idx="8">
                  <c:v>9郯城</c:v>
                </c:pt>
                <c:pt idx="9">
                  <c:v>10兰陵</c:v>
                </c:pt>
                <c:pt idx="10">
                  <c:v>11高新</c:v>
                </c:pt>
                <c:pt idx="11">
                  <c:v>12兰山</c:v>
                </c:pt>
                <c:pt idx="12">
                  <c:v>13罗庄</c:v>
                </c:pt>
                <c:pt idx="13">
                  <c:v>14经济</c:v>
                </c:pt>
                <c:pt idx="14">
                  <c:v>15莒南</c:v>
                </c:pt>
                <c:pt idx="15">
                  <c:v>16河东</c:v>
                </c:pt>
              </c:strCache>
            </c:strRef>
          </c:cat>
          <c:val>
            <c:numRef>
              <c:f>原始数据同比图!$B$131:$B$146</c:f>
              <c:numCache>
                <c:formatCode>0.000_ </c:formatCode>
                <c:ptCount val="16"/>
                <c:pt idx="0">
                  <c:v>0.231666666666667</c:v>
                </c:pt>
                <c:pt idx="1">
                  <c:v>0.235333333333333</c:v>
                </c:pt>
                <c:pt idx="2">
                  <c:v>0.264</c:v>
                </c:pt>
                <c:pt idx="3">
                  <c:v>0.406</c:v>
                </c:pt>
                <c:pt idx="4">
                  <c:v>0.412333333333333</c:v>
                </c:pt>
                <c:pt idx="5">
                  <c:v>0.424</c:v>
                </c:pt>
                <c:pt idx="6">
                  <c:v>0.428375</c:v>
                </c:pt>
                <c:pt idx="7">
                  <c:v>0.434</c:v>
                </c:pt>
                <c:pt idx="8">
                  <c:v>0.549375</c:v>
                </c:pt>
                <c:pt idx="9">
                  <c:v>0.6447</c:v>
                </c:pt>
                <c:pt idx="10">
                  <c:v>0.660416666666667</c:v>
                </c:pt>
                <c:pt idx="11" c:formatCode="0.00_ ">
                  <c:v>1.2205625</c:v>
                </c:pt>
                <c:pt idx="12" c:formatCode="0.00_ ">
                  <c:v>1.22333333333333</c:v>
                </c:pt>
                <c:pt idx="13" c:formatCode="0.00_ ">
                  <c:v>1.67</c:v>
                </c:pt>
                <c:pt idx="14" c:formatCode="0.00_ ">
                  <c:v>1.8545</c:v>
                </c:pt>
                <c:pt idx="15" c:formatCode="0.00_ ">
                  <c:v>2.74572222222222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80"/>
        <c:axId val="144025856"/>
        <c:axId val="144044032"/>
      </c:barChart>
      <c:catAx>
        <c:axId val="144025856"/>
        <c:scaling>
          <c:orientation val="minMax"/>
        </c:scaling>
        <c:delete val="0"/>
        <c:axPos val="b"/>
        <c:majorTickMark val="out"/>
        <c:minorTickMark val="none"/>
        <c:tickLblPos val="nextTo"/>
        <c:spPr>
          <a:ln w="9525" cap="flat" cmpd="sng" algn="ctr">
            <a:solidFill>
              <a:sysClr val="windowText" lastClr="000000"/>
            </a:solidFill>
            <a:prstDash val="solid"/>
            <a:round/>
          </a:ln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144044032"/>
        <c:crosses val="autoZero"/>
        <c:auto val="1"/>
        <c:lblAlgn val="ctr"/>
        <c:lblOffset val="100"/>
        <c:noMultiLvlLbl val="0"/>
      </c:catAx>
      <c:valAx>
        <c:axId val="144044032"/>
        <c:scaling>
          <c:orientation val="minMax"/>
        </c:scaling>
        <c:delete val="0"/>
        <c:axPos val="l"/>
        <c:majorGridlines/>
        <c:title>
          <c:tx>
            <c:rich>
              <a:bodyPr rot="-5400000" spcFirstLastPara="0" vertOverflow="ellipsis" vert="horz" wrap="square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zh-CN" altLang="en-US" b="0"/>
                  <a:t>氨氮浓度（</a:t>
                </a:r>
                <a:r>
                  <a:rPr lang="en-US" altLang="zh-CN" b="0"/>
                  <a:t>mg/al)</a:t>
                </a:r>
                <a:endParaRPr lang="zh-CN" altLang="en-US" b="0"/>
              </a:p>
            </c:rich>
          </c:tx>
          <c:layout/>
          <c:overlay val="0"/>
        </c:title>
        <c:numFmt formatCode="0.000_ 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144025856"/>
        <c:crosses val="autoZero"/>
        <c:crossBetween val="between"/>
      </c:valAx>
    </c:plotArea>
    <c:plotVisOnly val="1"/>
    <c:dispBlanksAs val="gap"/>
    <c:showDLblsOverMax val="0"/>
  </c:chart>
  <c:spPr>
    <a:noFill/>
    <a:ln w="9525" cap="flat" cmpd="sng" algn="ctr">
      <a:noFill/>
      <a:prstDash val="solid"/>
      <a:round/>
    </a:ln>
  </c:spPr>
  <c:txPr>
    <a:bodyPr/>
    <a:lstStyle/>
    <a:p>
      <a:pPr>
        <a:defRPr lang="zh-CN"/>
      </a:pPr>
    </a:p>
  </c:txPr>
  <c:externalData r:id="rId1">
    <c:autoUpdate val="0"/>
  </c:externalData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FF0000"/>
            </a:solidFill>
          </c:spPr>
          <c:invertIfNegative val="0"/>
          <c:dPt>
            <c:idx val="0"/>
            <c:invertIfNegative val="0"/>
            <c:bubble3D val="0"/>
            <c:spPr>
              <a:solidFill>
                <a:srgbClr val="00B0F0"/>
              </a:solidFill>
            </c:spPr>
          </c:dPt>
          <c:dPt>
            <c:idx val="1"/>
            <c:invertIfNegative val="0"/>
            <c:bubble3D val="0"/>
            <c:spPr>
              <a:solidFill>
                <a:srgbClr val="00B0F0"/>
              </a:solidFill>
            </c:spPr>
          </c:dPt>
          <c:dPt>
            <c:idx val="2"/>
            <c:invertIfNegative val="0"/>
            <c:bubble3D val="0"/>
            <c:spPr>
              <a:solidFill>
                <a:srgbClr val="00B0F0"/>
              </a:solidFill>
            </c:spPr>
          </c:dPt>
          <c:dPt>
            <c:idx val="3"/>
            <c:invertIfNegative val="0"/>
            <c:bubble3D val="0"/>
            <c:spPr>
              <a:solidFill>
                <a:srgbClr val="00B0F0"/>
              </a:solidFill>
            </c:spPr>
          </c:dPt>
          <c:dPt>
            <c:idx val="4"/>
            <c:invertIfNegative val="0"/>
            <c:bubble3D val="0"/>
            <c:spPr>
              <a:solidFill>
                <a:srgbClr val="00B0F0"/>
              </a:solidFill>
            </c:spPr>
          </c:dPt>
          <c:dPt>
            <c:idx val="5"/>
            <c:invertIfNegative val="0"/>
            <c:bubble3D val="0"/>
            <c:spPr>
              <a:solidFill>
                <a:srgbClr val="00B0F0"/>
              </a:solidFill>
            </c:spPr>
          </c:dPt>
          <c:dPt>
            <c:idx val="6"/>
            <c:invertIfNegative val="0"/>
            <c:bubble3D val="0"/>
            <c:spPr>
              <a:solidFill>
                <a:srgbClr val="00B0F0"/>
              </a:solidFill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原始数据同比图!$A$149:$A$164</c:f>
              <c:strCache>
                <c:ptCount val="16"/>
                <c:pt idx="0">
                  <c:v>1兰山</c:v>
                </c:pt>
                <c:pt idx="1">
                  <c:v>2临沭</c:v>
                </c:pt>
                <c:pt idx="2">
                  <c:v>3罗庄</c:v>
                </c:pt>
                <c:pt idx="3">
                  <c:v>4高新</c:v>
                </c:pt>
                <c:pt idx="4">
                  <c:v>5兰陵</c:v>
                </c:pt>
                <c:pt idx="5">
                  <c:v>6临港</c:v>
                </c:pt>
                <c:pt idx="6">
                  <c:v>7经济</c:v>
                </c:pt>
                <c:pt idx="7">
                  <c:v>8沂水</c:v>
                </c:pt>
                <c:pt idx="8">
                  <c:v>9河东</c:v>
                </c:pt>
                <c:pt idx="9">
                  <c:v>10蒙阴</c:v>
                </c:pt>
                <c:pt idx="10">
                  <c:v>11平邑</c:v>
                </c:pt>
                <c:pt idx="11">
                  <c:v>12费县</c:v>
                </c:pt>
                <c:pt idx="12">
                  <c:v>13郯城</c:v>
                </c:pt>
                <c:pt idx="13">
                  <c:v>14蒙山</c:v>
                </c:pt>
                <c:pt idx="14">
                  <c:v>15沂南</c:v>
                </c:pt>
                <c:pt idx="15">
                  <c:v>16莒南</c:v>
                </c:pt>
              </c:strCache>
            </c:strRef>
          </c:cat>
          <c:val>
            <c:numRef>
              <c:f>原始数据同比图!$B$149:$B$164</c:f>
              <c:numCache>
                <c:formatCode>0.0%</c:formatCode>
                <c:ptCount val="16"/>
                <c:pt idx="0">
                  <c:v>0.63781528189911</c:v>
                </c:pt>
                <c:pt idx="1">
                  <c:v>0.571196196196196</c:v>
                </c:pt>
                <c:pt idx="2">
                  <c:v>0.31657355679702</c:v>
                </c:pt>
                <c:pt idx="3">
                  <c:v>0.309909439219784</c:v>
                </c:pt>
                <c:pt idx="4">
                  <c:v>0.0629360465116279</c:v>
                </c:pt>
                <c:pt idx="5">
                  <c:v>0.0355555555555556</c:v>
                </c:pt>
                <c:pt idx="6">
                  <c:v>0.0118343195266272</c:v>
                </c:pt>
                <c:pt idx="7">
                  <c:v>-0.0626911314984709</c:v>
                </c:pt>
                <c:pt idx="8">
                  <c:v>-0.0809930008748906</c:v>
                </c:pt>
                <c:pt idx="9">
                  <c:v>-0.136876006441224</c:v>
                </c:pt>
                <c:pt idx="10">
                  <c:v>-0.320872274143302</c:v>
                </c:pt>
                <c:pt idx="11">
                  <c:v>-0.4</c:v>
                </c:pt>
                <c:pt idx="12">
                  <c:v>-0.419573643410853</c:v>
                </c:pt>
                <c:pt idx="13">
                  <c:v>-0.474860335195531</c:v>
                </c:pt>
                <c:pt idx="14">
                  <c:v>-0.629776021080369</c:v>
                </c:pt>
                <c:pt idx="15">
                  <c:v>-0.766190476190477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80"/>
        <c:axId val="144047488"/>
        <c:axId val="76316672"/>
      </c:barChart>
      <c:catAx>
        <c:axId val="144047488"/>
        <c:scaling>
          <c:orientation val="minMax"/>
        </c:scaling>
        <c:delete val="0"/>
        <c:axPos val="b"/>
        <c:majorTickMark val="out"/>
        <c:minorTickMark val="none"/>
        <c:tickLblPos val="low"/>
        <c:spPr>
          <a:ln w="9525" cap="flat" cmpd="sng" algn="ctr">
            <a:solidFill>
              <a:sysClr val="windowText" lastClr="000000"/>
            </a:solidFill>
            <a:prstDash val="solid"/>
            <a:round/>
          </a:ln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76316672"/>
        <c:crosses val="autoZero"/>
        <c:auto val="1"/>
        <c:lblAlgn val="ctr"/>
        <c:lblOffset val="100"/>
        <c:noMultiLvlLbl val="0"/>
      </c:catAx>
      <c:valAx>
        <c:axId val="76316672"/>
        <c:scaling>
          <c:orientation val="minMax"/>
        </c:scaling>
        <c:delete val="0"/>
        <c:axPos val="l"/>
        <c:majorGridlines/>
        <c:numFmt formatCode="0.0%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144047488"/>
        <c:crosses val="autoZero"/>
        <c:crossBetween val="between"/>
      </c:valAx>
    </c:plotArea>
    <c:plotVisOnly val="1"/>
    <c:dispBlanksAs val="gap"/>
    <c:showDLblsOverMax val="0"/>
  </c:chart>
  <c:spPr>
    <a:ln w="9525" cap="flat" cmpd="sng" algn="ctr">
      <a:noFill/>
      <a:prstDash val="solid"/>
      <a:round/>
    </a:ln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00B0F0"/>
            </a:solidFill>
          </c:spPr>
          <c:invertIfNegative val="0"/>
          <c:dPt>
            <c:idx val="7"/>
            <c:invertIfNegative val="0"/>
            <c:bubble3D val="0"/>
            <c:spPr>
              <a:solidFill>
                <a:srgbClr val="0070C0"/>
              </a:solidFill>
            </c:spPr>
          </c:dPt>
          <c:dPt>
            <c:idx val="8"/>
            <c:invertIfNegative val="0"/>
            <c:bubble3D val="0"/>
            <c:spPr>
              <a:solidFill>
                <a:srgbClr val="0070C0"/>
              </a:solidFill>
            </c:spPr>
          </c:dPt>
          <c:dPt>
            <c:idx val="9"/>
            <c:invertIfNegative val="0"/>
            <c:bubble3D val="0"/>
            <c:spPr>
              <a:solidFill>
                <a:srgbClr val="0070C0"/>
              </a:solidFill>
            </c:spPr>
          </c:dPt>
          <c:dPt>
            <c:idx val="10"/>
            <c:invertIfNegative val="0"/>
            <c:bubble3D val="0"/>
            <c:spPr>
              <a:solidFill>
                <a:srgbClr val="0070C0"/>
              </a:solidFill>
            </c:spPr>
          </c:dPt>
          <c:dPt>
            <c:idx val="11"/>
            <c:invertIfNegative val="0"/>
            <c:bubble3D val="0"/>
            <c:spPr>
              <a:solidFill>
                <a:srgbClr val="0070C0"/>
              </a:solidFill>
            </c:spPr>
          </c:dPt>
          <c:dPt>
            <c:idx val="12"/>
            <c:invertIfNegative val="0"/>
            <c:bubble3D val="0"/>
            <c:spPr>
              <a:solidFill>
                <a:schemeClr val="accent1"/>
              </a:solidFill>
            </c:spPr>
          </c:dPt>
          <c:dPt>
            <c:idx val="13"/>
            <c:invertIfNegative val="0"/>
            <c:bubble3D val="0"/>
            <c:spPr>
              <a:solidFill>
                <a:schemeClr val="tx2"/>
              </a:solidFill>
            </c:spPr>
          </c:dPt>
          <c:dPt>
            <c:idx val="14"/>
            <c:invertIfNegative val="0"/>
            <c:bubble3D val="0"/>
            <c:spPr>
              <a:solidFill>
                <a:schemeClr val="tx2"/>
              </a:solidFill>
            </c:spPr>
          </c:dPt>
          <c:dPt>
            <c:idx val="15"/>
            <c:invertIfNegative val="0"/>
            <c:bubble3D val="0"/>
            <c:spPr>
              <a:solidFill>
                <a:schemeClr val="tx2"/>
              </a:solidFill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原始数据同比图!$A$185:$A$200</c:f>
              <c:strCache>
                <c:ptCount val="16"/>
                <c:pt idx="0">
                  <c:v>1蒙阴</c:v>
                </c:pt>
                <c:pt idx="1">
                  <c:v>2蒙山</c:v>
                </c:pt>
                <c:pt idx="2">
                  <c:v>3沂水</c:v>
                </c:pt>
                <c:pt idx="3">
                  <c:v>4沂南</c:v>
                </c:pt>
                <c:pt idx="4">
                  <c:v>5费县</c:v>
                </c:pt>
                <c:pt idx="5">
                  <c:v>6平邑</c:v>
                </c:pt>
                <c:pt idx="6">
                  <c:v>7临港</c:v>
                </c:pt>
                <c:pt idx="7">
                  <c:v>8罗庄</c:v>
                </c:pt>
                <c:pt idx="8">
                  <c:v>9高新</c:v>
                </c:pt>
                <c:pt idx="9">
                  <c:v>10临沭</c:v>
                </c:pt>
                <c:pt idx="10">
                  <c:v>11郯城</c:v>
                </c:pt>
                <c:pt idx="11">
                  <c:v>12兰山</c:v>
                </c:pt>
                <c:pt idx="12">
                  <c:v>13兰陵</c:v>
                </c:pt>
                <c:pt idx="13">
                  <c:v>14河东</c:v>
                </c:pt>
                <c:pt idx="14">
                  <c:v>15莒南</c:v>
                </c:pt>
                <c:pt idx="15">
                  <c:v>16经济</c:v>
                </c:pt>
              </c:strCache>
            </c:strRef>
          </c:cat>
          <c:val>
            <c:numRef>
              <c:f>原始数据同比图!$B$185:$B$200</c:f>
              <c:numCache>
                <c:formatCode>0.000_ </c:formatCode>
                <c:ptCount val="16"/>
                <c:pt idx="0">
                  <c:v>0.0475</c:v>
                </c:pt>
                <c:pt idx="1">
                  <c:v>0.05075</c:v>
                </c:pt>
                <c:pt idx="2">
                  <c:v>0.0805</c:v>
                </c:pt>
                <c:pt idx="3">
                  <c:v>0.127833333333333</c:v>
                </c:pt>
                <c:pt idx="4">
                  <c:v>0.129333333333333</c:v>
                </c:pt>
                <c:pt idx="5">
                  <c:v>0.1755</c:v>
                </c:pt>
                <c:pt idx="6">
                  <c:v>0.1853</c:v>
                </c:pt>
                <c:pt idx="7">
                  <c:v>0.2055</c:v>
                </c:pt>
                <c:pt idx="8">
                  <c:v>0.220166666666667</c:v>
                </c:pt>
                <c:pt idx="9">
                  <c:v>0.242125</c:v>
                </c:pt>
                <c:pt idx="10">
                  <c:v>0.274875</c:v>
                </c:pt>
                <c:pt idx="11">
                  <c:v>0.2895</c:v>
                </c:pt>
                <c:pt idx="12">
                  <c:v>0.35455</c:v>
                </c:pt>
                <c:pt idx="13">
                  <c:v>0.421555555555556</c:v>
                </c:pt>
                <c:pt idx="14">
                  <c:v>0.528888888888889</c:v>
                </c:pt>
                <c:pt idx="15">
                  <c:v>0.622166666666667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80"/>
        <c:axId val="145439744"/>
        <c:axId val="145445632"/>
      </c:barChart>
      <c:catAx>
        <c:axId val="145439744"/>
        <c:scaling>
          <c:orientation val="minMax"/>
        </c:scaling>
        <c:delete val="0"/>
        <c:axPos val="b"/>
        <c:majorTickMark val="out"/>
        <c:minorTickMark val="none"/>
        <c:tickLblPos val="nextTo"/>
        <c:spPr>
          <a:ln w="9525" cap="flat" cmpd="sng" algn="ctr">
            <a:solidFill>
              <a:sysClr val="windowText" lastClr="000000"/>
            </a:solidFill>
            <a:prstDash val="solid"/>
            <a:round/>
          </a:ln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145445632"/>
        <c:crosses val="autoZero"/>
        <c:auto val="1"/>
        <c:lblAlgn val="ctr"/>
        <c:lblOffset val="100"/>
        <c:noMultiLvlLbl val="0"/>
      </c:catAx>
      <c:valAx>
        <c:axId val="145445632"/>
        <c:scaling>
          <c:orientation val="minMax"/>
        </c:scaling>
        <c:delete val="0"/>
        <c:axPos val="l"/>
        <c:majorGridlines/>
        <c:title>
          <c:tx>
            <c:rich>
              <a:bodyPr rot="-5400000" spcFirstLastPara="0" vertOverflow="ellipsis" vert="horz" wrap="square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zh-CN" altLang="en-US" b="0"/>
                  <a:t>总磷浓度（</a:t>
                </a:r>
                <a:r>
                  <a:rPr lang="en-US" altLang="zh-CN" b="0"/>
                  <a:t>mg/L)</a:t>
                </a:r>
                <a:endParaRPr lang="zh-CN" altLang="en-US" b="0"/>
              </a:p>
            </c:rich>
          </c:tx>
          <c:layout/>
          <c:overlay val="0"/>
        </c:title>
        <c:numFmt formatCode="0.000_ 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145439744"/>
        <c:crosses val="autoZero"/>
        <c:crossBetween val="between"/>
      </c:valAx>
    </c:plotArea>
    <c:plotVisOnly val="1"/>
    <c:dispBlanksAs val="gap"/>
    <c:showDLblsOverMax val="0"/>
  </c:chart>
  <c:spPr>
    <a:ln w="9525" cap="flat" cmpd="sng" algn="ctr">
      <a:noFill/>
      <a:prstDash val="solid"/>
      <a:round/>
    </a:ln>
  </c:spPr>
  <c:txPr>
    <a:bodyPr/>
    <a:lstStyle/>
    <a:p>
      <a:pPr>
        <a:defRPr lang="zh-CN"/>
      </a:pPr>
    </a:p>
  </c:txPr>
  <c:externalData r:id="rId1">
    <c:autoUpdate val="0"/>
  </c:externalData>
  <c:userShapes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00B0F0"/>
            </a:solidFill>
          </c:spPr>
          <c:invertIfNegative val="0"/>
          <c:dPt>
            <c:idx val="15"/>
            <c:invertIfNegative val="0"/>
            <c:bubble3D val="0"/>
            <c:spPr>
              <a:solidFill>
                <a:srgbClr val="FF0000"/>
              </a:solidFill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原始数据同比图!$A$203:$A$218</c:f>
              <c:strCache>
                <c:ptCount val="16"/>
                <c:pt idx="0">
                  <c:v>1兰山</c:v>
                </c:pt>
                <c:pt idx="1">
                  <c:v>2临港</c:v>
                </c:pt>
                <c:pt idx="2">
                  <c:v>3蒙阴</c:v>
                </c:pt>
                <c:pt idx="3">
                  <c:v>4临沭</c:v>
                </c:pt>
                <c:pt idx="4">
                  <c:v>5蒙山</c:v>
                </c:pt>
                <c:pt idx="5">
                  <c:v>6罗庄</c:v>
                </c:pt>
                <c:pt idx="6">
                  <c:v>7兰陵</c:v>
                </c:pt>
                <c:pt idx="7">
                  <c:v>8经济</c:v>
                </c:pt>
                <c:pt idx="8">
                  <c:v>9费县</c:v>
                </c:pt>
                <c:pt idx="9">
                  <c:v>10沂南</c:v>
                </c:pt>
                <c:pt idx="10">
                  <c:v>11沂水</c:v>
                </c:pt>
                <c:pt idx="11">
                  <c:v>12平邑</c:v>
                </c:pt>
                <c:pt idx="12">
                  <c:v>13河东</c:v>
                </c:pt>
                <c:pt idx="13">
                  <c:v>14莒南</c:v>
                </c:pt>
                <c:pt idx="14">
                  <c:v>15郯城</c:v>
                </c:pt>
                <c:pt idx="15">
                  <c:v>16高新</c:v>
                </c:pt>
              </c:strCache>
            </c:strRef>
          </c:cat>
          <c:val>
            <c:numRef>
              <c:f>原始数据同比图!$B$203:$B$218</c:f>
              <c:numCache>
                <c:formatCode>0.0%</c:formatCode>
                <c:ptCount val="16"/>
                <c:pt idx="0">
                  <c:v>0.558015267175573</c:v>
                </c:pt>
                <c:pt idx="1">
                  <c:v>0.376094276094276</c:v>
                </c:pt>
                <c:pt idx="2">
                  <c:v>0.358108108108108</c:v>
                </c:pt>
                <c:pt idx="3">
                  <c:v>0.308214285714286</c:v>
                </c:pt>
                <c:pt idx="4">
                  <c:v>0.295138888888889</c:v>
                </c:pt>
                <c:pt idx="5">
                  <c:v>0.288927335640138</c:v>
                </c:pt>
                <c:pt idx="6">
                  <c:v>0.280831643002028</c:v>
                </c:pt>
                <c:pt idx="7">
                  <c:v>0.234727347273473</c:v>
                </c:pt>
                <c:pt idx="8">
                  <c:v>0.23015873015873</c:v>
                </c:pt>
                <c:pt idx="9">
                  <c:v>0.220528455284553</c:v>
                </c:pt>
                <c:pt idx="10">
                  <c:v>0.115384615384615</c:v>
                </c:pt>
                <c:pt idx="11">
                  <c:v>0.0763157894736841</c:v>
                </c:pt>
                <c:pt idx="12">
                  <c:v>0.0673549655850541</c:v>
                </c:pt>
                <c:pt idx="13">
                  <c:v>0.0295616717635068</c:v>
                </c:pt>
                <c:pt idx="14">
                  <c:v>0.0217971530249112</c:v>
                </c:pt>
                <c:pt idx="15">
                  <c:v>-0.0636070853462158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80"/>
        <c:axId val="145511168"/>
        <c:axId val="145512704"/>
      </c:barChart>
      <c:catAx>
        <c:axId val="145511168"/>
        <c:scaling>
          <c:orientation val="minMax"/>
        </c:scaling>
        <c:delete val="0"/>
        <c:axPos val="b"/>
        <c:majorTickMark val="out"/>
        <c:minorTickMark val="none"/>
        <c:tickLblPos val="low"/>
        <c:spPr>
          <a:ln w="9525" cap="flat" cmpd="sng" algn="ctr">
            <a:solidFill>
              <a:sysClr val="windowText" lastClr="000000"/>
            </a:solidFill>
            <a:prstDash val="solid"/>
            <a:round/>
          </a:ln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145512704"/>
        <c:crosses val="autoZero"/>
        <c:auto val="1"/>
        <c:lblAlgn val="ctr"/>
        <c:lblOffset val="100"/>
        <c:noMultiLvlLbl val="0"/>
      </c:catAx>
      <c:valAx>
        <c:axId val="145512704"/>
        <c:scaling>
          <c:orientation val="minMax"/>
        </c:scaling>
        <c:delete val="0"/>
        <c:axPos val="l"/>
        <c:majorGridlines/>
        <c:numFmt formatCode="0.0%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145511168"/>
        <c:crosses val="autoZero"/>
        <c:crossBetween val="between"/>
      </c:valAx>
    </c:plotArea>
    <c:plotVisOnly val="1"/>
    <c:dispBlanksAs val="gap"/>
    <c:showDLblsOverMax val="0"/>
  </c:chart>
  <c:spPr>
    <a:ln w="9525" cap="flat" cmpd="sng" algn="ctr">
      <a:noFill/>
      <a:prstDash val="solid"/>
      <a:round/>
    </a:ln>
  </c:spPr>
  <c:txPr>
    <a:bodyPr/>
    <a:lstStyle/>
    <a:p>
      <a:pPr>
        <a:defRPr lang="zh-CN"/>
      </a:pPr>
    </a:p>
  </c:txPr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0.09532</cdr:x>
      <cdr:y>0.30659</cdr:y>
    </cdr:from>
    <cdr:to>
      <cdr:x>0.58652</cdr:x>
      <cdr:y>0.30659</cdr:y>
    </cdr:to>
    <cdr:sp>
      <cdr:nvSpPr>
        <cdr:cNvPr id="2" name="直接连接符 1"/>
        <cdr:cNvSpPr/>
      </cdr:nvSpPr>
      <cdr:spPr xmlns:a="http://schemas.openxmlformats.org/drawingml/2006/main">
        <a:xfrm xmlns:a="http://schemas.openxmlformats.org/drawingml/2006/main">
          <a:off x="622820" y="1004576"/>
          <a:ext cx="3209575" cy="0"/>
        </a:xfrm>
        <a:prstGeom xmlns:a="http://schemas.openxmlformats.org/drawingml/2006/main" prst="line">
          <a:avLst/>
        </a:prstGeom>
        <a:ln w="31750">
          <a:solidFill>
            <a:schemeClr val="tx1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 xmlns:a="http://schemas.openxmlformats.org/drawingml/2006/main">
        <a:bodyPr vert="horz" wrap="none" lIns="45720" tIns="45720" rIns="45720" bIns="45720" anchor="t" anchorCtr="0">
          <a:normAutofit/>
        </a:bodyPr>
        <a:lstStyle/>
        <a:p>
          <a:endParaRPr lang="zh-CN" sz="1100" b="1"/>
        </a:p>
      </cdr:txBody>
    </cdr:sp>
  </cdr:relSizeAnchor>
  <cdr:relSizeAnchor xmlns:cdr="http://schemas.openxmlformats.org/drawingml/2006/chartDrawing">
    <cdr:from>
      <cdr:x>0.13357</cdr:x>
      <cdr:y>0.38298</cdr:y>
    </cdr:from>
    <cdr:to>
      <cdr:x>0.2491</cdr:x>
      <cdr:y>0.5133</cdr:y>
    </cdr:to>
    <cdr:sp>
      <cdr:nvSpPr>
        <cdr:cNvPr id="3" name="矩形 2"/>
        <cdr:cNvSpPr/>
      </cdr:nvSpPr>
      <cdr:spPr xmlns:a="http://schemas.openxmlformats.org/drawingml/2006/main">
        <a:xfrm xmlns:a="http://schemas.openxmlformats.org/drawingml/2006/main">
          <a:off x="1057274" y="1371600"/>
          <a:ext cx="914400" cy="466725"/>
        </a:xfrm>
        <a:prstGeom xmlns:a="http://schemas.openxmlformats.org/drawingml/2006/main" prst="rect">
          <a:avLst/>
        </a:prstGeom>
      </cdr:spPr>
      <cdr:txBody xmlns:a="http://schemas.openxmlformats.org/drawingml/2006/main">
        <a:bodyPr vert="horz" wrap="none" lIns="45720" tIns="45720" rIns="45720" bIns="45720" rtlCol="0" anchor="t" anchorCtr="0">
          <a:normAutofit/>
        </a:bodyPr>
        <a:lstStyle/>
        <a:p>
          <a:endParaRPr lang="zh-CN" altLang="en-US" sz="1100"/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0.12725</cdr:x>
      <cdr:y>0.59779</cdr:y>
    </cdr:from>
    <cdr:to>
      <cdr:x>0.71766</cdr:x>
      <cdr:y>0.59779</cdr:y>
    </cdr:to>
    <cdr:sp>
      <cdr:nvSpPr>
        <cdr:cNvPr id="2" name="直接连接符 1"/>
        <cdr:cNvSpPr/>
      </cdr:nvSpPr>
      <cdr:spPr xmlns:a="http://schemas.openxmlformats.org/drawingml/2006/main">
        <a:xfrm xmlns:a="http://schemas.openxmlformats.org/drawingml/2006/main">
          <a:off x="829019" y="1964417"/>
          <a:ext cx="3846581" cy="0"/>
        </a:xfrm>
        <a:prstGeom xmlns:a="http://schemas.openxmlformats.org/drawingml/2006/main" prst="line">
          <a:avLst/>
        </a:prstGeom>
        <a:noFill/>
        <a:ln w="31750" cap="flat" cmpd="sng" algn="ctr">
          <a:solidFill>
            <a:sysClr val="windowText" lastClr="000000"/>
          </a:solidFill>
          <a:prstDash val="solid"/>
        </a:ln>
        <a:effectLst/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 xmlns:a="http://schemas.openxmlformats.org/drawingml/2006/main">
        <a:bodyPr vert="horz" wrap="none" lIns="45720" tIns="45720" rIns="45720" bIns="45720" anchor="t" anchorCtr="0">
          <a:normAutofit/>
        </a:bodyPr>
        <a:lstStyle>
          <a:lvl1pPr marL="0" indent="0">
            <a:defRPr sz="1100">
              <a:solidFill>
                <a:sysClr val="windowText" lastClr="000000"/>
              </a:solidFill>
              <a:latin typeface="Calibri" panose="020F0502020204030204"/>
            </a:defRPr>
          </a:lvl1pPr>
          <a:lvl2pPr marL="457200" indent="0">
            <a:defRPr sz="1100">
              <a:solidFill>
                <a:sysClr val="windowText" lastClr="000000"/>
              </a:solidFill>
              <a:latin typeface="Calibri" panose="020F0502020204030204"/>
            </a:defRPr>
          </a:lvl2pPr>
          <a:lvl3pPr marL="914400" indent="0">
            <a:defRPr sz="1100">
              <a:solidFill>
                <a:sysClr val="windowText" lastClr="000000"/>
              </a:solidFill>
              <a:latin typeface="Calibri" panose="020F0502020204030204"/>
            </a:defRPr>
          </a:lvl3pPr>
          <a:lvl4pPr marL="1371600" indent="0">
            <a:defRPr sz="1100">
              <a:solidFill>
                <a:sysClr val="windowText" lastClr="000000"/>
              </a:solidFill>
              <a:latin typeface="Calibri" panose="020F0502020204030204"/>
            </a:defRPr>
          </a:lvl4pPr>
          <a:lvl5pPr marL="1828800" indent="0">
            <a:defRPr sz="1100">
              <a:solidFill>
                <a:sysClr val="windowText" lastClr="000000"/>
              </a:solidFill>
              <a:latin typeface="Calibri" panose="020F0502020204030204"/>
            </a:defRPr>
          </a:lvl5pPr>
          <a:lvl6pPr marL="2286000" indent="0">
            <a:defRPr sz="1100">
              <a:solidFill>
                <a:sysClr val="windowText" lastClr="000000"/>
              </a:solidFill>
              <a:latin typeface="Calibri" panose="020F0502020204030204"/>
            </a:defRPr>
          </a:lvl6pPr>
          <a:lvl7pPr marL="2743200" indent="0">
            <a:defRPr sz="1100">
              <a:solidFill>
                <a:sysClr val="windowText" lastClr="000000"/>
              </a:solidFill>
              <a:latin typeface="Calibri" panose="020F0502020204030204"/>
            </a:defRPr>
          </a:lvl7pPr>
          <a:lvl8pPr marL="3200400" indent="0">
            <a:defRPr sz="1100">
              <a:solidFill>
                <a:sysClr val="windowText" lastClr="000000"/>
              </a:solidFill>
              <a:latin typeface="Calibri" panose="020F0502020204030204"/>
            </a:defRPr>
          </a:lvl8pPr>
          <a:lvl9pPr marL="3657600" indent="0">
            <a:defRPr sz="1100">
              <a:solidFill>
                <a:sysClr val="windowText" lastClr="000000"/>
              </a:solidFill>
              <a:latin typeface="Calibri" panose="020F0502020204030204"/>
            </a:defRPr>
          </a:lvl9pPr>
        </a:lstStyle>
        <a:p>
          <a:endParaRPr lang="zh-CN" sz="1100" b="1"/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0.12434</cdr:x>
      <cdr:y>0.63458</cdr:y>
    </cdr:from>
    <cdr:to>
      <cdr:x>0.49149</cdr:x>
      <cdr:y>0.63458</cdr:y>
    </cdr:to>
    <cdr:sp>
      <cdr:nvSpPr>
        <cdr:cNvPr id="2" name="直接连接符 1"/>
        <cdr:cNvSpPr/>
      </cdr:nvSpPr>
      <cdr:spPr xmlns:a="http://schemas.openxmlformats.org/drawingml/2006/main">
        <a:xfrm xmlns:a="http://schemas.openxmlformats.org/drawingml/2006/main">
          <a:off x="829019" y="1964417"/>
          <a:ext cx="2448000" cy="0"/>
        </a:xfrm>
        <a:prstGeom xmlns:a="http://schemas.openxmlformats.org/drawingml/2006/main" prst="line">
          <a:avLst/>
        </a:prstGeom>
        <a:noFill/>
        <a:ln w="31750" cap="flat" cmpd="sng" algn="ctr">
          <a:solidFill>
            <a:sysClr val="windowText" lastClr="000000"/>
          </a:solidFill>
          <a:prstDash val="solid"/>
        </a:ln>
        <a:effectLst/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 xmlns:a="http://schemas.openxmlformats.org/drawingml/2006/main">
        <a:bodyPr vert="horz" wrap="none" lIns="45720" tIns="45720" rIns="45720" bIns="45720" anchor="t" anchorCtr="0">
          <a:normAutofit/>
        </a:bodyPr>
        <a:lstStyle>
          <a:lvl1pPr marL="0" indent="0">
            <a:defRPr sz="1100">
              <a:solidFill>
                <a:sysClr val="windowText" lastClr="000000"/>
              </a:solidFill>
              <a:latin typeface="Calibri" panose="020F0502020204030204"/>
            </a:defRPr>
          </a:lvl1pPr>
          <a:lvl2pPr marL="457200" indent="0">
            <a:defRPr sz="1100">
              <a:solidFill>
                <a:sysClr val="windowText" lastClr="000000"/>
              </a:solidFill>
              <a:latin typeface="Calibri" panose="020F0502020204030204"/>
            </a:defRPr>
          </a:lvl2pPr>
          <a:lvl3pPr marL="914400" indent="0">
            <a:defRPr sz="1100">
              <a:solidFill>
                <a:sysClr val="windowText" lastClr="000000"/>
              </a:solidFill>
              <a:latin typeface="Calibri" panose="020F0502020204030204"/>
            </a:defRPr>
          </a:lvl3pPr>
          <a:lvl4pPr marL="1371600" indent="0">
            <a:defRPr sz="1100">
              <a:solidFill>
                <a:sysClr val="windowText" lastClr="000000"/>
              </a:solidFill>
              <a:latin typeface="Calibri" panose="020F0502020204030204"/>
            </a:defRPr>
          </a:lvl4pPr>
          <a:lvl5pPr marL="1828800" indent="0">
            <a:defRPr sz="1100">
              <a:solidFill>
                <a:sysClr val="windowText" lastClr="000000"/>
              </a:solidFill>
              <a:latin typeface="Calibri" panose="020F0502020204030204"/>
            </a:defRPr>
          </a:lvl5pPr>
          <a:lvl6pPr marL="2286000" indent="0">
            <a:defRPr sz="1100">
              <a:solidFill>
                <a:sysClr val="windowText" lastClr="000000"/>
              </a:solidFill>
              <a:latin typeface="Calibri" panose="020F0502020204030204"/>
            </a:defRPr>
          </a:lvl6pPr>
          <a:lvl7pPr marL="2743200" indent="0">
            <a:defRPr sz="1100">
              <a:solidFill>
                <a:sysClr val="windowText" lastClr="000000"/>
              </a:solidFill>
              <a:latin typeface="Calibri" panose="020F0502020204030204"/>
            </a:defRPr>
          </a:lvl7pPr>
          <a:lvl8pPr marL="3200400" indent="0">
            <a:defRPr sz="1100">
              <a:solidFill>
                <a:sysClr val="windowText" lastClr="000000"/>
              </a:solidFill>
              <a:latin typeface="Calibri" panose="020F0502020204030204"/>
            </a:defRPr>
          </a:lvl8pPr>
          <a:lvl9pPr marL="3657600" indent="0">
            <a:defRPr sz="1100">
              <a:solidFill>
                <a:sysClr val="windowText" lastClr="000000"/>
              </a:solidFill>
              <a:latin typeface="Calibri" panose="020F0502020204030204"/>
            </a:defRPr>
          </a:lvl9pPr>
        </a:lstStyle>
        <a:p>
          <a:endParaRPr lang="zh-CN" sz="1100" b="1"/>
        </a:p>
      </cdr:txBody>
    </cdr:sp>
  </cdr:relSizeAnchor>
</c:userShap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61"/>
    <customShpInfo spid="_x0000_s2058"/>
    <customShpInfo spid="_x0000_s2059"/>
    <customShpInfo spid="_x0000_s2052"/>
    <customShpInfo spid="_x0000_s2053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901</Words>
  <Characters>1128</Characters>
  <Lines>190</Lines>
  <Paragraphs>134</Paragraphs>
  <TotalTime>356</TotalTime>
  <ScaleCrop>false</ScaleCrop>
  <LinksUpToDate>false</LinksUpToDate>
  <CharactersWithSpaces>1254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2017-07-19T07:44:00Z</dcterms:created>
  <dc:creator>微软用户</dc:creator>
  <cp:lastModifiedBy>暖～暖～</cp:lastModifiedBy>
  <cp:lastPrinted>2018-10-09T08:58:00Z</cp:lastPrinted>
  <dcterms:modified xsi:type="dcterms:W3CDTF">2018-10-22T08:59:07Z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