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rawings/drawing8.xml" ContentType="application/vnd.openxmlformats-officedocument.drawingml.chartshapes+xml"/>
  <Default Extension="jpeg" ContentType="image/jpeg"/>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Default Extension="package" ContentType="application/vnd.openxmlformats-officedocument.package"/>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drawings/drawing2.xml" ContentType="application/vnd.openxmlformats-officedocument.drawingml.chartshapes+xml"/>
  <Override PartName="/word/charts/chart1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A49" w:rsidRDefault="00406A49" w:rsidP="00406A49">
      <w:pPr>
        <w:jc w:val="center"/>
        <w:rPr>
          <w:rFonts w:ascii="方正小标宋简体" w:eastAsia="方正小标宋简体"/>
          <w:sz w:val="44"/>
          <w:szCs w:val="44"/>
        </w:rPr>
      </w:pPr>
      <w:r>
        <w:rPr>
          <w:noProof/>
        </w:rPr>
        <w:drawing>
          <wp:inline distT="0" distB="0" distL="0" distR="0">
            <wp:extent cx="5723890" cy="2676525"/>
            <wp:effectExtent l="0" t="0" r="0" b="0"/>
            <wp:docPr id="45060" name="Picture 4"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0" name="Picture 4" descr="未命名"/>
                    <pic:cNvPicPr>
                      <a:picLocks noChangeAspect="1" noChangeArrowheads="1"/>
                    </pic:cNvPicPr>
                  </pic:nvPicPr>
                  <pic:blipFill>
                    <a:blip r:embed="rId8" cstate="print"/>
                    <a:srcRect/>
                    <a:stretch>
                      <a:fillRect/>
                    </a:stretch>
                  </pic:blipFill>
                  <pic:spPr bwMode="auto">
                    <a:xfrm>
                      <a:off x="0" y="0"/>
                      <a:ext cx="5723890" cy="2676525"/>
                    </a:xfrm>
                    <a:prstGeom prst="rect">
                      <a:avLst/>
                    </a:prstGeom>
                    <a:noFill/>
                    <a:ln w="9525">
                      <a:noFill/>
                      <a:miter lim="800000"/>
                      <a:headEnd/>
                      <a:tailEnd/>
                    </a:ln>
                  </pic:spPr>
                </pic:pic>
              </a:graphicData>
            </a:graphic>
          </wp:inline>
        </w:drawing>
      </w:r>
    </w:p>
    <w:p w:rsidR="00406A49" w:rsidRDefault="00406A49" w:rsidP="00406A49">
      <w:pPr>
        <w:jc w:val="center"/>
        <w:rPr>
          <w:rFonts w:ascii="方正小标宋简体" w:eastAsia="方正小标宋简体"/>
          <w:sz w:val="52"/>
          <w:szCs w:val="52"/>
        </w:rPr>
      </w:pPr>
    </w:p>
    <w:p w:rsidR="00406A49" w:rsidRPr="00406A49" w:rsidRDefault="00406A49" w:rsidP="00406A49">
      <w:pPr>
        <w:jc w:val="center"/>
        <w:rPr>
          <w:rFonts w:ascii="方正小标宋简体" w:eastAsia="方正小标宋简体"/>
          <w:sz w:val="52"/>
          <w:szCs w:val="52"/>
        </w:rPr>
      </w:pPr>
      <w:r w:rsidRPr="00406A49">
        <w:rPr>
          <w:rFonts w:ascii="方正小标宋简体" w:eastAsia="方正小标宋简体" w:hint="eastAsia"/>
          <w:sz w:val="52"/>
          <w:szCs w:val="52"/>
        </w:rPr>
        <w:t>临沂市环境统计年报</w:t>
      </w:r>
    </w:p>
    <w:p w:rsidR="00406A49" w:rsidRPr="00406A49" w:rsidRDefault="00406A49" w:rsidP="00406A49">
      <w:pPr>
        <w:jc w:val="center"/>
        <w:rPr>
          <w:rFonts w:ascii="方正小标宋简体" w:eastAsia="方正小标宋简体"/>
          <w:sz w:val="52"/>
          <w:szCs w:val="52"/>
        </w:rPr>
      </w:pPr>
      <w:r w:rsidRPr="00406A49">
        <w:rPr>
          <w:rFonts w:ascii="方正小标宋简体" w:eastAsia="方正小标宋简体" w:hint="eastAsia"/>
          <w:sz w:val="52"/>
          <w:szCs w:val="52"/>
        </w:rPr>
        <w:t>2015年</w:t>
      </w:r>
    </w:p>
    <w:p w:rsidR="00406A49" w:rsidRDefault="00406A49" w:rsidP="00406A49">
      <w:pPr>
        <w:jc w:val="center"/>
        <w:rPr>
          <w:rFonts w:ascii="方正小标宋简体" w:eastAsia="方正小标宋简体"/>
          <w:sz w:val="44"/>
          <w:szCs w:val="44"/>
        </w:rPr>
      </w:pPr>
    </w:p>
    <w:p w:rsidR="00406A49" w:rsidRDefault="00406A49" w:rsidP="00406A49">
      <w:pPr>
        <w:jc w:val="center"/>
        <w:rPr>
          <w:rFonts w:ascii="方正小标宋简体" w:eastAsia="方正小标宋简体"/>
          <w:sz w:val="44"/>
          <w:szCs w:val="44"/>
        </w:rPr>
      </w:pPr>
    </w:p>
    <w:p w:rsidR="00D74D91" w:rsidRDefault="00D74D91" w:rsidP="00406A49">
      <w:pPr>
        <w:jc w:val="center"/>
        <w:rPr>
          <w:rFonts w:ascii="方正小标宋简体" w:eastAsia="方正小标宋简体"/>
          <w:sz w:val="44"/>
          <w:szCs w:val="44"/>
        </w:rPr>
      </w:pPr>
    </w:p>
    <w:p w:rsidR="00406A49" w:rsidRDefault="00406A49" w:rsidP="00406A49">
      <w:pPr>
        <w:jc w:val="center"/>
        <w:rPr>
          <w:rFonts w:ascii="方正小标宋简体" w:eastAsia="方正小标宋简体"/>
          <w:sz w:val="44"/>
          <w:szCs w:val="44"/>
        </w:rPr>
      </w:pPr>
    </w:p>
    <w:p w:rsidR="00406A49" w:rsidRPr="00406A49" w:rsidRDefault="00406A49" w:rsidP="00406A49">
      <w:pPr>
        <w:jc w:val="center"/>
        <w:rPr>
          <w:rFonts w:ascii="楷体" w:eastAsia="楷体" w:hAnsi="楷体"/>
          <w:sz w:val="36"/>
          <w:szCs w:val="36"/>
        </w:rPr>
      </w:pPr>
      <w:r w:rsidRPr="00406A49">
        <w:rPr>
          <w:rFonts w:ascii="楷体" w:eastAsia="楷体" w:hAnsi="楷体" w:hint="eastAsia"/>
          <w:sz w:val="36"/>
          <w:szCs w:val="36"/>
        </w:rPr>
        <w:t>临沂市环境保护局</w:t>
      </w:r>
    </w:p>
    <w:p w:rsidR="00406A49" w:rsidRPr="00406A49" w:rsidRDefault="00406A49" w:rsidP="00406A49">
      <w:pPr>
        <w:jc w:val="center"/>
        <w:rPr>
          <w:rFonts w:ascii="楷体" w:eastAsia="楷体" w:hAnsi="楷体"/>
          <w:sz w:val="36"/>
          <w:szCs w:val="36"/>
        </w:rPr>
      </w:pPr>
      <w:r w:rsidRPr="00406A49">
        <w:rPr>
          <w:rFonts w:ascii="楷体" w:eastAsia="楷体" w:hAnsi="楷体"/>
          <w:sz w:val="36"/>
          <w:szCs w:val="36"/>
        </w:rPr>
        <w:t>2016年7月1日</w:t>
      </w:r>
    </w:p>
    <w:p w:rsidR="00406A49" w:rsidRDefault="00406A49">
      <w:pPr>
        <w:widowControl/>
        <w:jc w:val="left"/>
        <w:rPr>
          <w:rFonts w:ascii="方正小标宋简体" w:eastAsia="方正小标宋简体"/>
          <w:sz w:val="44"/>
          <w:szCs w:val="44"/>
        </w:rPr>
      </w:pPr>
      <w:r>
        <w:rPr>
          <w:rFonts w:ascii="方正小标宋简体" w:eastAsia="方正小标宋简体"/>
          <w:sz w:val="44"/>
          <w:szCs w:val="44"/>
        </w:rPr>
        <w:br w:type="page"/>
      </w:r>
    </w:p>
    <w:p w:rsidR="00A24EA9" w:rsidRPr="00B82416" w:rsidRDefault="008A0872" w:rsidP="005F02A9">
      <w:pPr>
        <w:jc w:val="center"/>
        <w:rPr>
          <w:rFonts w:ascii="方正小标宋简体" w:eastAsia="方正小标宋简体"/>
          <w:sz w:val="44"/>
          <w:szCs w:val="44"/>
        </w:rPr>
      </w:pPr>
      <w:r>
        <w:rPr>
          <w:rFonts w:ascii="方正小标宋简体" w:eastAsia="方正小标宋简体" w:hint="eastAsia"/>
          <w:sz w:val="44"/>
          <w:szCs w:val="44"/>
        </w:rPr>
        <w:lastRenderedPageBreak/>
        <w:t>综   述</w:t>
      </w:r>
    </w:p>
    <w:p w:rsidR="00D10C66" w:rsidRPr="0079304A" w:rsidRDefault="00D10C66" w:rsidP="00D33219">
      <w:pPr>
        <w:spacing w:line="340" w:lineRule="exact"/>
        <w:jc w:val="center"/>
        <w:rPr>
          <w:rFonts w:ascii="方正小标宋简体" w:eastAsia="方正小标宋简体"/>
          <w:sz w:val="36"/>
          <w:szCs w:val="36"/>
        </w:rPr>
      </w:pPr>
    </w:p>
    <w:p w:rsidR="00A24EA9" w:rsidRDefault="00865B50" w:rsidP="00D33219">
      <w:pPr>
        <w:spacing w:line="580" w:lineRule="exact"/>
        <w:ind w:firstLineChars="200" w:firstLine="640"/>
        <w:rPr>
          <w:rFonts w:ascii="宋体" w:hAnsi="宋体"/>
          <w:sz w:val="32"/>
          <w:szCs w:val="32"/>
        </w:rPr>
      </w:pPr>
      <w:r>
        <w:rPr>
          <w:rFonts w:ascii="宋体" w:hAnsi="宋体" w:hint="eastAsia"/>
          <w:sz w:val="32"/>
          <w:szCs w:val="32"/>
        </w:rPr>
        <w:t>按照国家</w:t>
      </w:r>
      <w:r w:rsidR="008352AD" w:rsidRPr="008A0872">
        <w:rPr>
          <w:rFonts w:ascii="宋体" w:hAnsi="宋体" w:hint="eastAsia"/>
          <w:sz w:val="32"/>
          <w:szCs w:val="32"/>
        </w:rPr>
        <w:t>环境保护部</w:t>
      </w:r>
      <w:r w:rsidR="008352AD">
        <w:rPr>
          <w:rFonts w:ascii="宋体" w:hAnsi="宋体" w:hint="eastAsia"/>
          <w:sz w:val="32"/>
          <w:szCs w:val="32"/>
        </w:rPr>
        <w:t>《关于开展2015年度环境统计年报工作的通知》（环发【2015】151号）要求</w:t>
      </w:r>
      <w:r>
        <w:rPr>
          <w:rFonts w:ascii="宋体" w:hAnsi="宋体" w:hint="eastAsia"/>
          <w:sz w:val="32"/>
          <w:szCs w:val="32"/>
        </w:rPr>
        <w:t>和山东省环保厅统一部署</w:t>
      </w:r>
      <w:r w:rsidR="008352AD">
        <w:rPr>
          <w:rFonts w:ascii="宋体" w:hAnsi="宋体" w:hint="eastAsia"/>
          <w:sz w:val="32"/>
          <w:szCs w:val="32"/>
        </w:rPr>
        <w:t>，</w:t>
      </w:r>
      <w:r>
        <w:rPr>
          <w:rFonts w:ascii="宋体" w:hAnsi="宋体" w:hint="eastAsia"/>
          <w:sz w:val="32"/>
          <w:szCs w:val="32"/>
        </w:rPr>
        <w:t>临沂市2015年度环境统计工作于2015年12月开始，至2016年3月完成录入和审核，2016年5月完成省级和国家审核，依据环境信息公开相关法律法规要求，现予发布。</w:t>
      </w:r>
    </w:p>
    <w:p w:rsidR="00D471D9" w:rsidRDefault="00A16786" w:rsidP="00D471D9">
      <w:pPr>
        <w:spacing w:line="360" w:lineRule="auto"/>
        <w:ind w:firstLineChars="200" w:firstLine="640"/>
        <w:rPr>
          <w:rFonts w:ascii="宋体" w:hAnsi="宋体"/>
          <w:sz w:val="32"/>
          <w:szCs w:val="32"/>
        </w:rPr>
      </w:pPr>
      <w:r w:rsidRPr="00A16786">
        <w:rPr>
          <w:rFonts w:ascii="宋体" w:hAnsi="宋体" w:hint="eastAsia"/>
          <w:sz w:val="32"/>
          <w:szCs w:val="32"/>
        </w:rPr>
        <w:t>20</w:t>
      </w:r>
      <w:r>
        <w:rPr>
          <w:rFonts w:ascii="宋体" w:hAnsi="宋体" w:hint="eastAsia"/>
          <w:sz w:val="32"/>
          <w:szCs w:val="32"/>
        </w:rPr>
        <w:t>15</w:t>
      </w:r>
      <w:r w:rsidRPr="00A16786">
        <w:rPr>
          <w:rFonts w:ascii="宋体" w:hAnsi="宋体" w:hint="eastAsia"/>
          <w:sz w:val="32"/>
          <w:szCs w:val="32"/>
        </w:rPr>
        <w:t>年，全市发放统计表进行重点调查统计的工业企业共</w:t>
      </w:r>
      <w:r w:rsidR="007C1819">
        <w:rPr>
          <w:rFonts w:ascii="宋体" w:hAnsi="宋体" w:hint="eastAsia"/>
          <w:sz w:val="32"/>
          <w:szCs w:val="32"/>
        </w:rPr>
        <w:t>855</w:t>
      </w:r>
      <w:r w:rsidRPr="00A16786">
        <w:rPr>
          <w:rFonts w:ascii="宋体" w:hAnsi="宋体" w:hint="eastAsia"/>
          <w:sz w:val="32"/>
          <w:szCs w:val="32"/>
        </w:rPr>
        <w:t>家，</w:t>
      </w:r>
      <w:r w:rsidR="00ED308F">
        <w:rPr>
          <w:rFonts w:ascii="宋体" w:hAnsi="宋体" w:hint="eastAsia"/>
          <w:sz w:val="32"/>
          <w:szCs w:val="32"/>
        </w:rPr>
        <w:t>规模化畜禽养殖场813个，养殖小区17个</w:t>
      </w:r>
      <w:r w:rsidR="00E51E55">
        <w:rPr>
          <w:rFonts w:ascii="宋体" w:hAnsi="宋体" w:hint="eastAsia"/>
          <w:sz w:val="32"/>
          <w:szCs w:val="32"/>
        </w:rPr>
        <w:t>。</w:t>
      </w:r>
      <w:r w:rsidR="00865B50">
        <w:rPr>
          <w:rFonts w:ascii="宋体" w:hAnsi="宋体" w:hint="eastAsia"/>
          <w:sz w:val="32"/>
          <w:szCs w:val="32"/>
        </w:rPr>
        <w:t>对各县区</w:t>
      </w:r>
      <w:r w:rsidR="003650F1" w:rsidRPr="003650F1">
        <w:rPr>
          <w:rFonts w:ascii="宋体" w:hAnsi="宋体"/>
          <w:sz w:val="32"/>
          <w:szCs w:val="32"/>
        </w:rPr>
        <w:t>城镇生活</w:t>
      </w:r>
      <w:r w:rsidR="003650F1" w:rsidRPr="003650F1">
        <w:rPr>
          <w:rFonts w:ascii="宋体" w:hAnsi="宋体" w:hint="eastAsia"/>
          <w:sz w:val="32"/>
          <w:szCs w:val="32"/>
        </w:rPr>
        <w:t>污染</w:t>
      </w:r>
      <w:r w:rsidR="00F02834">
        <w:rPr>
          <w:rFonts w:ascii="宋体" w:hAnsi="宋体" w:hint="eastAsia"/>
          <w:sz w:val="32"/>
          <w:szCs w:val="32"/>
        </w:rPr>
        <w:t>物</w:t>
      </w:r>
      <w:r w:rsidR="003650F1" w:rsidRPr="003650F1">
        <w:rPr>
          <w:rFonts w:ascii="宋体" w:hAnsi="宋体" w:hint="eastAsia"/>
          <w:sz w:val="32"/>
          <w:szCs w:val="32"/>
        </w:rPr>
        <w:t>产生排放</w:t>
      </w:r>
      <w:r w:rsidR="00E51E55">
        <w:rPr>
          <w:rFonts w:ascii="宋体" w:hAnsi="宋体" w:hint="eastAsia"/>
          <w:sz w:val="32"/>
          <w:szCs w:val="32"/>
        </w:rPr>
        <w:t>情况</w:t>
      </w:r>
      <w:r w:rsidR="00865B50">
        <w:rPr>
          <w:rFonts w:ascii="宋体" w:hAnsi="宋体" w:hint="eastAsia"/>
          <w:sz w:val="32"/>
          <w:szCs w:val="32"/>
        </w:rPr>
        <w:t>，城镇污水处理厂、生活垃圾处理厂、危险废物（医疗废物）集中处理（置）厂，</w:t>
      </w:r>
      <w:r w:rsidR="0048571B">
        <w:rPr>
          <w:rFonts w:ascii="宋体" w:hAnsi="宋体" w:hint="eastAsia"/>
          <w:sz w:val="32"/>
          <w:szCs w:val="32"/>
        </w:rPr>
        <w:t>全市机动车尾气污染排放情况</w:t>
      </w:r>
      <w:r w:rsidR="00865B50">
        <w:rPr>
          <w:rFonts w:ascii="宋体" w:hAnsi="宋体" w:hint="eastAsia"/>
          <w:sz w:val="32"/>
          <w:szCs w:val="32"/>
        </w:rPr>
        <w:t>进行了调查统计</w:t>
      </w:r>
      <w:r w:rsidR="0048571B">
        <w:rPr>
          <w:rFonts w:ascii="宋体" w:hAnsi="宋体" w:hint="eastAsia"/>
          <w:sz w:val="32"/>
          <w:szCs w:val="32"/>
        </w:rPr>
        <w:t>。</w:t>
      </w:r>
      <w:r w:rsidR="00B34538" w:rsidRPr="00D65BAA">
        <w:rPr>
          <w:rFonts w:ascii="宋体" w:hAnsi="宋体" w:hint="eastAsia"/>
          <w:sz w:val="32"/>
          <w:szCs w:val="32"/>
        </w:rPr>
        <w:t>对</w:t>
      </w:r>
      <w:r w:rsidR="00D65BAA" w:rsidRPr="00D65BAA">
        <w:rPr>
          <w:rFonts w:ascii="宋体" w:hAnsi="宋体" w:hint="eastAsia"/>
          <w:sz w:val="32"/>
          <w:szCs w:val="32"/>
        </w:rPr>
        <w:t>环境信访与环境法制、环境保护能力建设投资、环境污染源控制与管理、环境监测、自然生态保护与建设、环境影响评价、建设项目竣工环境保护验收、环境宣传教育等8个方面</w:t>
      </w:r>
      <w:r w:rsidR="00865B50">
        <w:rPr>
          <w:rFonts w:ascii="宋体" w:hAnsi="宋体" w:hint="eastAsia"/>
          <w:sz w:val="32"/>
          <w:szCs w:val="32"/>
        </w:rPr>
        <w:t>的环境管理</w:t>
      </w:r>
      <w:r w:rsidR="00D65BAA" w:rsidRPr="00D65BAA">
        <w:rPr>
          <w:rFonts w:ascii="宋体" w:hAnsi="宋体" w:hint="eastAsia"/>
          <w:sz w:val="32"/>
          <w:szCs w:val="32"/>
        </w:rPr>
        <w:t>数据进行</w:t>
      </w:r>
      <w:r w:rsidR="00D65BAA">
        <w:rPr>
          <w:rFonts w:ascii="宋体" w:hAnsi="宋体" w:hint="eastAsia"/>
          <w:sz w:val="32"/>
          <w:szCs w:val="32"/>
        </w:rPr>
        <w:t>了</w:t>
      </w:r>
      <w:r w:rsidR="00865B50">
        <w:rPr>
          <w:rFonts w:ascii="宋体" w:hAnsi="宋体" w:hint="eastAsia"/>
          <w:sz w:val="32"/>
          <w:szCs w:val="32"/>
        </w:rPr>
        <w:t>统计</w:t>
      </w:r>
      <w:r w:rsidR="00D65BAA" w:rsidRPr="00D65BAA">
        <w:rPr>
          <w:rFonts w:ascii="宋体" w:hAnsi="宋体" w:hint="eastAsia"/>
          <w:sz w:val="32"/>
          <w:szCs w:val="32"/>
        </w:rPr>
        <w:t>填报。</w:t>
      </w:r>
    </w:p>
    <w:p w:rsidR="00865B50" w:rsidRDefault="00865B50" w:rsidP="00865B50">
      <w:pPr>
        <w:spacing w:line="360" w:lineRule="auto"/>
        <w:ind w:firstLineChars="200" w:firstLine="640"/>
        <w:rPr>
          <w:rFonts w:ascii="宋体" w:hAnsi="宋体"/>
          <w:sz w:val="32"/>
          <w:szCs w:val="32"/>
        </w:rPr>
      </w:pPr>
      <w:r>
        <w:rPr>
          <w:rFonts w:ascii="宋体" w:hAnsi="宋体" w:hint="eastAsia"/>
          <w:sz w:val="32"/>
          <w:szCs w:val="32"/>
        </w:rPr>
        <w:t>与往年相对，2015年</w:t>
      </w:r>
      <w:r w:rsidRPr="00865B50">
        <w:rPr>
          <w:rFonts w:ascii="宋体" w:hAnsi="宋体" w:hint="eastAsia"/>
          <w:sz w:val="32"/>
          <w:szCs w:val="32"/>
        </w:rPr>
        <w:t>增加了总氮、总磷的产生和排放情况、工业锅炉污染排放和处理情况、钢铁和水泥行业企业无组织烟（粉）尘排放情况等</w:t>
      </w:r>
      <w:r>
        <w:rPr>
          <w:rFonts w:ascii="宋体" w:hAnsi="宋体" w:hint="eastAsia"/>
          <w:sz w:val="32"/>
          <w:szCs w:val="32"/>
        </w:rPr>
        <w:t>统计调查</w:t>
      </w:r>
      <w:r w:rsidRPr="00865B50">
        <w:rPr>
          <w:rFonts w:ascii="宋体" w:hAnsi="宋体" w:hint="eastAsia"/>
          <w:sz w:val="32"/>
          <w:szCs w:val="32"/>
        </w:rPr>
        <w:t>内容。</w:t>
      </w:r>
    </w:p>
    <w:p w:rsidR="00083C90" w:rsidRDefault="0057154F" w:rsidP="00083C90">
      <w:pPr>
        <w:widowControl/>
        <w:ind w:firstLine="645"/>
        <w:jc w:val="left"/>
        <w:rPr>
          <w:rFonts w:ascii="宋体" w:hAnsi="宋体"/>
          <w:sz w:val="32"/>
          <w:szCs w:val="32"/>
        </w:rPr>
      </w:pPr>
      <w:r w:rsidRPr="0057154F">
        <w:rPr>
          <w:rFonts w:ascii="宋体" w:hAnsi="宋体" w:hint="eastAsia"/>
          <w:sz w:val="32"/>
          <w:szCs w:val="32"/>
        </w:rPr>
        <w:t>2015年，全市废水排放总量46572万吨，</w:t>
      </w:r>
      <w:r>
        <w:rPr>
          <w:rFonts w:ascii="宋体" w:hAnsi="宋体" w:hint="eastAsia"/>
          <w:sz w:val="32"/>
          <w:szCs w:val="32"/>
        </w:rPr>
        <w:t>比上年增加</w:t>
      </w:r>
      <w:r w:rsidR="00083C90">
        <w:rPr>
          <w:rFonts w:ascii="宋体" w:hAnsi="宋体" w:hint="eastAsia"/>
          <w:sz w:val="32"/>
          <w:szCs w:val="32"/>
        </w:rPr>
        <w:t>7.03%。</w:t>
      </w:r>
      <w:r>
        <w:rPr>
          <w:rFonts w:ascii="宋体" w:hAnsi="宋体" w:hint="eastAsia"/>
          <w:sz w:val="32"/>
          <w:szCs w:val="32"/>
        </w:rPr>
        <w:t>废水中化学需氧量排放总量145679.3吨，</w:t>
      </w:r>
      <w:r w:rsidR="00083C90">
        <w:rPr>
          <w:rFonts w:ascii="宋体" w:hAnsi="宋体" w:hint="eastAsia"/>
          <w:sz w:val="32"/>
          <w:szCs w:val="32"/>
        </w:rPr>
        <w:t>比上年减少2.60%；氨氮排放总量15752.9吨，比上年减少2.59%。</w:t>
      </w:r>
    </w:p>
    <w:p w:rsidR="00083C90" w:rsidRDefault="00083C90" w:rsidP="00083C90">
      <w:pPr>
        <w:widowControl/>
        <w:ind w:firstLine="645"/>
        <w:jc w:val="left"/>
        <w:rPr>
          <w:rFonts w:ascii="宋体" w:hAnsi="宋体"/>
          <w:sz w:val="32"/>
          <w:szCs w:val="32"/>
        </w:rPr>
      </w:pPr>
      <w:r>
        <w:rPr>
          <w:rFonts w:ascii="宋体" w:hAnsi="宋体" w:hint="eastAsia"/>
          <w:sz w:val="32"/>
          <w:szCs w:val="32"/>
        </w:rPr>
        <w:lastRenderedPageBreak/>
        <w:t>全市二氧化硫排放总量101823吨，比上年减少5.22%；氮氧化物排放总量102703吨，比上年减少15.06%；烟（粉）尘排放总量126745吨，比上年减少10.01%。</w:t>
      </w:r>
    </w:p>
    <w:p w:rsidR="00083C90" w:rsidRPr="00083C90" w:rsidRDefault="00083C90" w:rsidP="00083C90">
      <w:pPr>
        <w:widowControl/>
        <w:ind w:firstLine="645"/>
        <w:jc w:val="left"/>
        <w:rPr>
          <w:rFonts w:ascii="宋体" w:hAnsi="宋体"/>
          <w:sz w:val="32"/>
          <w:szCs w:val="32"/>
        </w:rPr>
      </w:pPr>
      <w:r>
        <w:rPr>
          <w:rFonts w:ascii="宋体" w:hAnsi="宋体" w:hint="eastAsia"/>
          <w:sz w:val="32"/>
          <w:szCs w:val="32"/>
        </w:rPr>
        <w:t>一般工业固体废物产生量1536.32</w:t>
      </w:r>
      <w:r w:rsidR="00B140BE">
        <w:rPr>
          <w:rFonts w:ascii="宋体" w:hAnsi="宋体" w:hint="eastAsia"/>
          <w:sz w:val="32"/>
          <w:szCs w:val="32"/>
        </w:rPr>
        <w:t>万</w:t>
      </w:r>
      <w:r>
        <w:rPr>
          <w:rFonts w:ascii="宋体" w:hAnsi="宋体" w:hint="eastAsia"/>
          <w:sz w:val="32"/>
          <w:szCs w:val="32"/>
        </w:rPr>
        <w:t>吨，</w:t>
      </w:r>
      <w:r w:rsidR="00B140BE" w:rsidRPr="00873212">
        <w:rPr>
          <w:rFonts w:ascii="宋体" w:hAnsi="宋体" w:hint="eastAsia"/>
          <w:sz w:val="32"/>
          <w:szCs w:val="32"/>
        </w:rPr>
        <w:t>综合利用量1524.14万吨，工业固体废物综合利用率为99.2%</w:t>
      </w:r>
      <w:r w:rsidR="00B140BE">
        <w:rPr>
          <w:rFonts w:ascii="宋体" w:hAnsi="宋体" w:hint="eastAsia"/>
          <w:sz w:val="32"/>
          <w:szCs w:val="32"/>
        </w:rPr>
        <w:t>；工业危险废物产生量68.1万吨，综合利用量46.8万吨，处置量4.15万吨。</w:t>
      </w:r>
    </w:p>
    <w:p w:rsidR="007A1FC3" w:rsidRDefault="007A1FC3">
      <w:pPr>
        <w:widowControl/>
        <w:jc w:val="left"/>
        <w:rPr>
          <w:rFonts w:ascii="宋体" w:hAnsi="宋体"/>
          <w:sz w:val="32"/>
          <w:szCs w:val="32"/>
        </w:rPr>
      </w:pPr>
    </w:p>
    <w:p w:rsidR="007A1FC3" w:rsidRDefault="007A1FC3">
      <w:pPr>
        <w:widowControl/>
        <w:jc w:val="left"/>
        <w:rPr>
          <w:rFonts w:ascii="宋体" w:hAnsi="宋体"/>
          <w:sz w:val="32"/>
          <w:szCs w:val="32"/>
        </w:rPr>
      </w:pPr>
    </w:p>
    <w:p w:rsidR="00083C90" w:rsidRDefault="00083C90">
      <w:pPr>
        <w:widowControl/>
        <w:jc w:val="left"/>
        <w:rPr>
          <w:rFonts w:ascii="宋体" w:hAnsi="宋体"/>
          <w:sz w:val="32"/>
          <w:szCs w:val="32"/>
        </w:rPr>
      </w:pPr>
    </w:p>
    <w:p w:rsidR="00083C90" w:rsidRDefault="00083C90">
      <w:pPr>
        <w:widowControl/>
        <w:jc w:val="left"/>
        <w:rPr>
          <w:rFonts w:ascii="宋体" w:hAnsi="宋体"/>
          <w:sz w:val="32"/>
          <w:szCs w:val="32"/>
        </w:rPr>
      </w:pPr>
    </w:p>
    <w:p w:rsidR="00083C90" w:rsidRDefault="00083C90">
      <w:pPr>
        <w:widowControl/>
        <w:jc w:val="left"/>
        <w:rPr>
          <w:rFonts w:ascii="宋体" w:hAnsi="宋体"/>
          <w:sz w:val="32"/>
          <w:szCs w:val="32"/>
        </w:rPr>
      </w:pPr>
    </w:p>
    <w:p w:rsidR="00083C90" w:rsidRDefault="00083C90">
      <w:pPr>
        <w:widowControl/>
        <w:jc w:val="left"/>
        <w:rPr>
          <w:rFonts w:ascii="宋体" w:hAnsi="宋体"/>
          <w:sz w:val="32"/>
          <w:szCs w:val="32"/>
        </w:rPr>
      </w:pPr>
    </w:p>
    <w:p w:rsidR="00083C90" w:rsidRDefault="00083C90">
      <w:pPr>
        <w:widowControl/>
        <w:jc w:val="left"/>
        <w:rPr>
          <w:rFonts w:ascii="宋体" w:hAnsi="宋体"/>
          <w:sz w:val="32"/>
          <w:szCs w:val="32"/>
        </w:rPr>
      </w:pPr>
    </w:p>
    <w:p w:rsidR="00083C90" w:rsidRDefault="00083C90">
      <w:pPr>
        <w:widowControl/>
        <w:jc w:val="left"/>
        <w:rPr>
          <w:rFonts w:ascii="宋体" w:hAnsi="宋体"/>
          <w:sz w:val="32"/>
          <w:szCs w:val="32"/>
        </w:rPr>
      </w:pPr>
    </w:p>
    <w:p w:rsidR="00083C90" w:rsidRDefault="00083C90">
      <w:pPr>
        <w:widowControl/>
        <w:jc w:val="left"/>
        <w:rPr>
          <w:rFonts w:ascii="宋体" w:hAnsi="宋体"/>
          <w:sz w:val="32"/>
          <w:szCs w:val="32"/>
        </w:rPr>
      </w:pPr>
    </w:p>
    <w:p w:rsidR="00083C90" w:rsidRDefault="00083C90">
      <w:pPr>
        <w:widowControl/>
        <w:jc w:val="left"/>
        <w:rPr>
          <w:rFonts w:ascii="宋体" w:hAnsi="宋体"/>
          <w:sz w:val="32"/>
          <w:szCs w:val="32"/>
        </w:rPr>
      </w:pPr>
    </w:p>
    <w:p w:rsidR="00083C90" w:rsidRDefault="00083C90">
      <w:pPr>
        <w:widowControl/>
        <w:jc w:val="left"/>
        <w:rPr>
          <w:rFonts w:ascii="宋体" w:hAnsi="宋体"/>
          <w:sz w:val="32"/>
          <w:szCs w:val="32"/>
        </w:rPr>
      </w:pPr>
    </w:p>
    <w:p w:rsidR="00083C90" w:rsidRDefault="00083C90">
      <w:pPr>
        <w:widowControl/>
        <w:jc w:val="left"/>
        <w:rPr>
          <w:rFonts w:ascii="宋体" w:hAnsi="宋体"/>
          <w:sz w:val="32"/>
          <w:szCs w:val="32"/>
        </w:rPr>
      </w:pPr>
    </w:p>
    <w:p w:rsidR="00083C90" w:rsidRDefault="00083C90">
      <w:pPr>
        <w:widowControl/>
        <w:jc w:val="left"/>
        <w:rPr>
          <w:rFonts w:ascii="宋体" w:hAnsi="宋体"/>
          <w:sz w:val="32"/>
          <w:szCs w:val="32"/>
        </w:rPr>
      </w:pPr>
    </w:p>
    <w:p w:rsidR="00083C90" w:rsidRDefault="00083C90">
      <w:pPr>
        <w:widowControl/>
        <w:jc w:val="left"/>
        <w:rPr>
          <w:rFonts w:ascii="宋体" w:hAnsi="宋体"/>
          <w:sz w:val="32"/>
          <w:szCs w:val="32"/>
        </w:rPr>
      </w:pPr>
    </w:p>
    <w:p w:rsidR="00083C90" w:rsidRDefault="00083C90">
      <w:pPr>
        <w:widowControl/>
        <w:jc w:val="left"/>
        <w:rPr>
          <w:rFonts w:ascii="宋体" w:hAnsi="宋体"/>
          <w:sz w:val="32"/>
          <w:szCs w:val="32"/>
        </w:rPr>
      </w:pPr>
    </w:p>
    <w:p w:rsidR="009147F6" w:rsidRDefault="009147F6" w:rsidP="0079304A">
      <w:pPr>
        <w:jc w:val="center"/>
        <w:rPr>
          <w:rFonts w:ascii="黑体" w:eastAsia="黑体" w:hAnsi="黑体"/>
          <w:sz w:val="36"/>
          <w:szCs w:val="36"/>
        </w:rPr>
      </w:pPr>
      <w:r>
        <w:rPr>
          <w:rFonts w:ascii="黑体" w:eastAsia="黑体" w:hAnsi="黑体" w:hint="eastAsia"/>
          <w:sz w:val="36"/>
          <w:szCs w:val="36"/>
        </w:rPr>
        <w:lastRenderedPageBreak/>
        <w:t>总体污染物排放情况</w:t>
      </w:r>
    </w:p>
    <w:p w:rsidR="009147F6" w:rsidRDefault="009147F6" w:rsidP="0079304A">
      <w:pPr>
        <w:jc w:val="center"/>
        <w:rPr>
          <w:rFonts w:ascii="黑体" w:eastAsia="黑体" w:hAnsi="黑体"/>
          <w:sz w:val="36"/>
          <w:szCs w:val="36"/>
        </w:rPr>
      </w:pPr>
    </w:p>
    <w:p w:rsidR="00F513BD" w:rsidRPr="00C95CF8" w:rsidRDefault="00816DD4" w:rsidP="0079304A">
      <w:pPr>
        <w:jc w:val="center"/>
        <w:rPr>
          <w:rFonts w:ascii="黑体" w:eastAsia="黑体" w:hAnsi="黑体"/>
          <w:sz w:val="36"/>
          <w:szCs w:val="36"/>
        </w:rPr>
      </w:pPr>
      <w:r>
        <w:rPr>
          <w:rFonts w:ascii="黑体" w:eastAsia="黑体" w:hAnsi="黑体" w:hint="eastAsia"/>
          <w:sz w:val="36"/>
          <w:szCs w:val="36"/>
        </w:rPr>
        <w:t>一、</w:t>
      </w:r>
      <w:r w:rsidR="00825904">
        <w:rPr>
          <w:rFonts w:ascii="黑体" w:eastAsia="黑体" w:hAnsi="黑体" w:hint="eastAsia"/>
          <w:sz w:val="36"/>
          <w:szCs w:val="36"/>
        </w:rPr>
        <w:t>临沂市</w:t>
      </w:r>
      <w:r w:rsidR="00E035EB">
        <w:rPr>
          <w:rFonts w:ascii="黑体" w:eastAsia="黑体" w:hAnsi="黑体" w:hint="eastAsia"/>
          <w:sz w:val="36"/>
          <w:szCs w:val="36"/>
        </w:rPr>
        <w:t>废水</w:t>
      </w:r>
      <w:r w:rsidR="00825904">
        <w:rPr>
          <w:rFonts w:ascii="黑体" w:eastAsia="黑体" w:hAnsi="黑体" w:hint="eastAsia"/>
          <w:sz w:val="36"/>
          <w:szCs w:val="36"/>
        </w:rPr>
        <w:t>污染物排放情况</w:t>
      </w:r>
    </w:p>
    <w:p w:rsidR="00825904" w:rsidRPr="00865B50" w:rsidRDefault="00865B50" w:rsidP="00865B50">
      <w:pPr>
        <w:spacing w:line="580" w:lineRule="exact"/>
        <w:ind w:firstLineChars="200" w:firstLine="600"/>
        <w:rPr>
          <w:rFonts w:ascii="楷体" w:eastAsia="楷体" w:hAnsi="楷体"/>
          <w:sz w:val="30"/>
          <w:szCs w:val="30"/>
        </w:rPr>
      </w:pPr>
      <w:r w:rsidRPr="00865B50">
        <w:rPr>
          <w:rFonts w:ascii="楷体" w:eastAsia="楷体" w:hAnsi="楷体" w:hint="eastAsia"/>
          <w:sz w:val="30"/>
          <w:szCs w:val="30"/>
        </w:rPr>
        <w:t>（一）</w:t>
      </w:r>
      <w:r w:rsidR="00E035EB" w:rsidRPr="00865B50">
        <w:rPr>
          <w:rFonts w:ascii="楷体" w:eastAsia="楷体" w:hAnsi="楷体" w:hint="eastAsia"/>
          <w:sz w:val="30"/>
          <w:szCs w:val="30"/>
        </w:rPr>
        <w:t>总体情况</w:t>
      </w:r>
    </w:p>
    <w:p w:rsidR="00775CCE" w:rsidRPr="0057154F" w:rsidRDefault="00775CCE" w:rsidP="0057154F">
      <w:pPr>
        <w:spacing w:line="580" w:lineRule="exact"/>
        <w:ind w:firstLineChars="200" w:firstLine="640"/>
        <w:rPr>
          <w:rFonts w:ascii="宋体" w:hAnsi="宋体"/>
          <w:sz w:val="32"/>
          <w:szCs w:val="32"/>
        </w:rPr>
      </w:pPr>
      <w:r w:rsidRPr="0057154F">
        <w:rPr>
          <w:rFonts w:ascii="宋体" w:hAnsi="宋体" w:hint="eastAsia"/>
          <w:sz w:val="32"/>
          <w:szCs w:val="32"/>
        </w:rPr>
        <w:t>2015年，全市废水排放总量4</w:t>
      </w:r>
      <w:r w:rsidR="00B2628F" w:rsidRPr="0057154F">
        <w:rPr>
          <w:rFonts w:ascii="宋体" w:hAnsi="宋体" w:hint="eastAsia"/>
          <w:sz w:val="32"/>
          <w:szCs w:val="32"/>
        </w:rPr>
        <w:t>6572万</w:t>
      </w:r>
      <w:r w:rsidRPr="0057154F">
        <w:rPr>
          <w:rFonts w:ascii="宋体" w:hAnsi="宋体" w:hint="eastAsia"/>
          <w:sz w:val="32"/>
          <w:szCs w:val="32"/>
        </w:rPr>
        <w:t>吨，其中工业废水排放量</w:t>
      </w:r>
      <w:r w:rsidR="00B2628F" w:rsidRPr="0057154F">
        <w:rPr>
          <w:rFonts w:ascii="宋体" w:hAnsi="宋体" w:hint="eastAsia"/>
          <w:sz w:val="32"/>
          <w:szCs w:val="32"/>
        </w:rPr>
        <w:t>10830.1</w:t>
      </w:r>
      <w:r w:rsidRPr="0057154F">
        <w:rPr>
          <w:rFonts w:ascii="宋体" w:hAnsi="宋体" w:hint="eastAsia"/>
          <w:sz w:val="32"/>
          <w:szCs w:val="32"/>
        </w:rPr>
        <w:t>万吨，占废水排放总量的</w:t>
      </w:r>
      <w:r w:rsidR="00B2628F" w:rsidRPr="0057154F">
        <w:rPr>
          <w:rFonts w:ascii="宋体" w:hAnsi="宋体" w:hint="eastAsia"/>
          <w:sz w:val="32"/>
          <w:szCs w:val="32"/>
        </w:rPr>
        <w:t>23.3%</w:t>
      </w:r>
      <w:r w:rsidRPr="0057154F">
        <w:rPr>
          <w:rFonts w:ascii="宋体" w:hAnsi="宋体" w:hint="eastAsia"/>
          <w:sz w:val="32"/>
          <w:szCs w:val="32"/>
        </w:rPr>
        <w:t>，生活污水排放量</w:t>
      </w:r>
      <w:r w:rsidR="00B2628F" w:rsidRPr="0057154F">
        <w:rPr>
          <w:rFonts w:ascii="宋体" w:hAnsi="宋体" w:hint="eastAsia"/>
          <w:sz w:val="32"/>
          <w:szCs w:val="32"/>
        </w:rPr>
        <w:t>35729.7</w:t>
      </w:r>
      <w:r w:rsidRPr="0057154F">
        <w:rPr>
          <w:rFonts w:ascii="宋体" w:hAnsi="宋体" w:hint="eastAsia"/>
          <w:sz w:val="32"/>
          <w:szCs w:val="32"/>
        </w:rPr>
        <w:t>万吨，占</w:t>
      </w:r>
      <w:r w:rsidR="00B2628F" w:rsidRPr="0057154F">
        <w:rPr>
          <w:rFonts w:ascii="宋体" w:hAnsi="宋体" w:hint="eastAsia"/>
          <w:sz w:val="32"/>
          <w:szCs w:val="32"/>
        </w:rPr>
        <w:t>76.7%</w:t>
      </w:r>
      <w:r w:rsidRPr="0057154F">
        <w:rPr>
          <w:rFonts w:ascii="宋体" w:hAnsi="宋体" w:hint="eastAsia"/>
          <w:sz w:val="32"/>
          <w:szCs w:val="32"/>
        </w:rPr>
        <w:t>。</w:t>
      </w:r>
    </w:p>
    <w:p w:rsidR="00775CCE" w:rsidRDefault="00775CCE" w:rsidP="00775CCE">
      <w:pPr>
        <w:spacing w:line="580" w:lineRule="exact"/>
        <w:ind w:firstLineChars="200" w:firstLine="640"/>
        <w:rPr>
          <w:rFonts w:ascii="宋体" w:hAnsi="宋体"/>
          <w:sz w:val="32"/>
          <w:szCs w:val="32"/>
        </w:rPr>
      </w:pPr>
      <w:r>
        <w:rPr>
          <w:rFonts w:ascii="宋体" w:hAnsi="宋体" w:hint="eastAsia"/>
          <w:sz w:val="32"/>
          <w:szCs w:val="32"/>
        </w:rPr>
        <w:t>废水中化学需氧量排放总量145679</w:t>
      </w:r>
      <w:r w:rsidR="00B2628F">
        <w:rPr>
          <w:rFonts w:ascii="宋体" w:hAnsi="宋体" w:hint="eastAsia"/>
          <w:sz w:val="32"/>
          <w:szCs w:val="32"/>
        </w:rPr>
        <w:t>.3</w:t>
      </w:r>
      <w:r>
        <w:rPr>
          <w:rFonts w:ascii="宋体" w:hAnsi="宋体" w:hint="eastAsia"/>
          <w:sz w:val="32"/>
          <w:szCs w:val="32"/>
        </w:rPr>
        <w:t>吨，其中工业</w:t>
      </w:r>
      <w:r w:rsidR="00B2628F">
        <w:rPr>
          <w:rFonts w:ascii="宋体" w:hAnsi="宋体" w:hint="eastAsia"/>
          <w:sz w:val="32"/>
          <w:szCs w:val="32"/>
        </w:rPr>
        <w:t>源</w:t>
      </w:r>
      <w:r>
        <w:rPr>
          <w:rFonts w:ascii="宋体" w:hAnsi="宋体" w:hint="eastAsia"/>
          <w:sz w:val="32"/>
          <w:szCs w:val="32"/>
        </w:rPr>
        <w:t>化学需氧量排放量</w:t>
      </w:r>
      <w:r w:rsidR="00B2628F">
        <w:rPr>
          <w:rFonts w:ascii="宋体" w:hAnsi="宋体" w:hint="eastAsia"/>
          <w:sz w:val="32"/>
          <w:szCs w:val="32"/>
        </w:rPr>
        <w:t>8215.7</w:t>
      </w:r>
      <w:r>
        <w:rPr>
          <w:rFonts w:ascii="宋体" w:hAnsi="宋体" w:hint="eastAsia"/>
          <w:sz w:val="32"/>
          <w:szCs w:val="32"/>
        </w:rPr>
        <w:t>吨，占化学需氧量排放总量的</w:t>
      </w:r>
      <w:r w:rsidR="00B2628F">
        <w:rPr>
          <w:rFonts w:ascii="宋体" w:hAnsi="宋体" w:hint="eastAsia"/>
          <w:sz w:val="32"/>
          <w:szCs w:val="32"/>
        </w:rPr>
        <w:t>5.64%</w:t>
      </w:r>
      <w:r>
        <w:rPr>
          <w:rFonts w:ascii="宋体" w:hAnsi="宋体" w:hint="eastAsia"/>
          <w:sz w:val="32"/>
          <w:szCs w:val="32"/>
        </w:rPr>
        <w:t>；生活</w:t>
      </w:r>
      <w:r w:rsidR="00B2628F">
        <w:rPr>
          <w:rFonts w:ascii="宋体" w:hAnsi="宋体" w:hint="eastAsia"/>
          <w:sz w:val="32"/>
          <w:szCs w:val="32"/>
        </w:rPr>
        <w:t>源</w:t>
      </w:r>
      <w:r>
        <w:rPr>
          <w:rFonts w:ascii="宋体" w:hAnsi="宋体" w:hint="eastAsia"/>
          <w:sz w:val="32"/>
          <w:szCs w:val="32"/>
        </w:rPr>
        <w:t>化学需氧量排放量</w:t>
      </w:r>
      <w:r w:rsidR="00B2628F">
        <w:rPr>
          <w:rFonts w:ascii="宋体" w:hAnsi="宋体" w:hint="eastAsia"/>
          <w:sz w:val="32"/>
          <w:szCs w:val="32"/>
        </w:rPr>
        <w:t>45110</w:t>
      </w:r>
      <w:r>
        <w:rPr>
          <w:rFonts w:ascii="宋体" w:hAnsi="宋体" w:hint="eastAsia"/>
          <w:sz w:val="32"/>
          <w:szCs w:val="32"/>
        </w:rPr>
        <w:t>吨，占</w:t>
      </w:r>
      <w:r w:rsidR="00B2628F">
        <w:rPr>
          <w:rFonts w:ascii="宋体" w:hAnsi="宋体" w:hint="eastAsia"/>
          <w:sz w:val="32"/>
          <w:szCs w:val="32"/>
        </w:rPr>
        <w:t>30.97%</w:t>
      </w:r>
      <w:r>
        <w:rPr>
          <w:rFonts w:ascii="宋体" w:hAnsi="宋体" w:hint="eastAsia"/>
          <w:sz w:val="32"/>
          <w:szCs w:val="32"/>
        </w:rPr>
        <w:t>；农业</w:t>
      </w:r>
      <w:r w:rsidR="00B2628F">
        <w:rPr>
          <w:rFonts w:ascii="宋体" w:hAnsi="宋体" w:hint="eastAsia"/>
          <w:sz w:val="32"/>
          <w:szCs w:val="32"/>
        </w:rPr>
        <w:t>源</w:t>
      </w:r>
      <w:r>
        <w:rPr>
          <w:rFonts w:ascii="宋体" w:hAnsi="宋体" w:hint="eastAsia"/>
          <w:sz w:val="32"/>
          <w:szCs w:val="32"/>
        </w:rPr>
        <w:t>化学需氧量排放量</w:t>
      </w:r>
      <w:r w:rsidR="00B2628F">
        <w:rPr>
          <w:rFonts w:ascii="宋体" w:hAnsi="宋体" w:hint="eastAsia"/>
          <w:sz w:val="32"/>
          <w:szCs w:val="32"/>
        </w:rPr>
        <w:t>92350.8</w:t>
      </w:r>
      <w:r>
        <w:rPr>
          <w:rFonts w:ascii="宋体" w:hAnsi="宋体" w:hint="eastAsia"/>
          <w:sz w:val="32"/>
          <w:szCs w:val="32"/>
        </w:rPr>
        <w:t>吨，占</w:t>
      </w:r>
      <w:r w:rsidR="00C8077C">
        <w:rPr>
          <w:rFonts w:ascii="宋体" w:hAnsi="宋体" w:hint="eastAsia"/>
          <w:sz w:val="32"/>
          <w:szCs w:val="32"/>
        </w:rPr>
        <w:t>63.39%</w:t>
      </w:r>
      <w:r>
        <w:rPr>
          <w:rFonts w:ascii="宋体" w:hAnsi="宋体" w:hint="eastAsia"/>
          <w:sz w:val="32"/>
          <w:szCs w:val="32"/>
        </w:rPr>
        <w:t>。</w:t>
      </w:r>
    </w:p>
    <w:p w:rsidR="00775CCE" w:rsidRDefault="00775CCE" w:rsidP="00775CCE">
      <w:pPr>
        <w:spacing w:line="580" w:lineRule="exact"/>
        <w:ind w:firstLineChars="200" w:firstLine="640"/>
        <w:rPr>
          <w:rFonts w:ascii="宋体" w:hAnsi="宋体"/>
          <w:sz w:val="32"/>
          <w:szCs w:val="32"/>
        </w:rPr>
      </w:pPr>
      <w:r>
        <w:rPr>
          <w:rFonts w:ascii="宋体" w:hAnsi="宋体" w:hint="eastAsia"/>
          <w:sz w:val="32"/>
          <w:szCs w:val="32"/>
        </w:rPr>
        <w:t>氨氮排放总量1575</w:t>
      </w:r>
      <w:r w:rsidR="00C8077C">
        <w:rPr>
          <w:rFonts w:ascii="宋体" w:hAnsi="宋体" w:hint="eastAsia"/>
          <w:sz w:val="32"/>
          <w:szCs w:val="32"/>
        </w:rPr>
        <w:t>2.9</w:t>
      </w:r>
      <w:r>
        <w:rPr>
          <w:rFonts w:ascii="宋体" w:hAnsi="宋体" w:hint="eastAsia"/>
          <w:sz w:val="32"/>
          <w:szCs w:val="32"/>
        </w:rPr>
        <w:t>吨，其中工业</w:t>
      </w:r>
      <w:r w:rsidR="00C8077C">
        <w:rPr>
          <w:rFonts w:ascii="宋体" w:hAnsi="宋体" w:hint="eastAsia"/>
          <w:sz w:val="32"/>
          <w:szCs w:val="32"/>
        </w:rPr>
        <w:t>源</w:t>
      </w:r>
      <w:r>
        <w:rPr>
          <w:rFonts w:ascii="宋体" w:hAnsi="宋体" w:hint="eastAsia"/>
          <w:sz w:val="32"/>
          <w:szCs w:val="32"/>
        </w:rPr>
        <w:t>氨氮排放量</w:t>
      </w:r>
      <w:r w:rsidR="00C8077C">
        <w:rPr>
          <w:rFonts w:ascii="宋体" w:hAnsi="宋体" w:hint="eastAsia"/>
          <w:sz w:val="32"/>
          <w:szCs w:val="32"/>
        </w:rPr>
        <w:t>564.8</w:t>
      </w:r>
      <w:r>
        <w:rPr>
          <w:rFonts w:ascii="宋体" w:hAnsi="宋体" w:hint="eastAsia"/>
          <w:sz w:val="32"/>
          <w:szCs w:val="32"/>
        </w:rPr>
        <w:t>吨，占氨氮排放量总量的</w:t>
      </w:r>
      <w:r w:rsidR="00C8077C">
        <w:rPr>
          <w:rFonts w:ascii="宋体" w:hAnsi="宋体" w:hint="eastAsia"/>
          <w:sz w:val="32"/>
          <w:szCs w:val="32"/>
        </w:rPr>
        <w:t>3.59%</w:t>
      </w:r>
      <w:r>
        <w:rPr>
          <w:rFonts w:ascii="宋体" w:hAnsi="宋体" w:hint="eastAsia"/>
          <w:sz w:val="32"/>
          <w:szCs w:val="32"/>
        </w:rPr>
        <w:t>；生活</w:t>
      </w:r>
      <w:r w:rsidR="00C8077C">
        <w:rPr>
          <w:rFonts w:ascii="宋体" w:hAnsi="宋体" w:hint="eastAsia"/>
          <w:sz w:val="32"/>
          <w:szCs w:val="32"/>
        </w:rPr>
        <w:t>源</w:t>
      </w:r>
      <w:r>
        <w:rPr>
          <w:rFonts w:ascii="宋体" w:hAnsi="宋体" w:hint="eastAsia"/>
          <w:sz w:val="32"/>
          <w:szCs w:val="32"/>
        </w:rPr>
        <w:t>氨氮排放量</w:t>
      </w:r>
      <w:r w:rsidR="00C8077C">
        <w:rPr>
          <w:rFonts w:ascii="宋体" w:hAnsi="宋体" w:hint="eastAsia"/>
          <w:sz w:val="32"/>
          <w:szCs w:val="32"/>
        </w:rPr>
        <w:t>9279.8</w:t>
      </w:r>
      <w:r>
        <w:rPr>
          <w:rFonts w:ascii="宋体" w:hAnsi="宋体" w:hint="eastAsia"/>
          <w:sz w:val="32"/>
          <w:szCs w:val="32"/>
        </w:rPr>
        <w:t>吨，占</w:t>
      </w:r>
      <w:r w:rsidR="00C8077C">
        <w:rPr>
          <w:rFonts w:ascii="宋体" w:hAnsi="宋体" w:hint="eastAsia"/>
          <w:sz w:val="32"/>
          <w:szCs w:val="32"/>
        </w:rPr>
        <w:t>58.91%</w:t>
      </w:r>
      <w:r>
        <w:rPr>
          <w:rFonts w:ascii="宋体" w:hAnsi="宋体" w:hint="eastAsia"/>
          <w:sz w:val="32"/>
          <w:szCs w:val="32"/>
        </w:rPr>
        <w:t>；农业</w:t>
      </w:r>
      <w:r w:rsidR="00C8077C">
        <w:rPr>
          <w:rFonts w:ascii="宋体" w:hAnsi="宋体" w:hint="eastAsia"/>
          <w:sz w:val="32"/>
          <w:szCs w:val="32"/>
        </w:rPr>
        <w:t>源</w:t>
      </w:r>
      <w:r>
        <w:rPr>
          <w:rFonts w:ascii="宋体" w:hAnsi="宋体" w:hint="eastAsia"/>
          <w:sz w:val="32"/>
          <w:szCs w:val="32"/>
        </w:rPr>
        <w:t>氨氮排放量</w:t>
      </w:r>
      <w:r w:rsidR="00C8077C">
        <w:rPr>
          <w:rFonts w:ascii="宋体" w:hAnsi="宋体" w:hint="eastAsia"/>
          <w:sz w:val="32"/>
          <w:szCs w:val="32"/>
        </w:rPr>
        <w:t>5908</w:t>
      </w:r>
      <w:r>
        <w:rPr>
          <w:rFonts w:ascii="宋体" w:hAnsi="宋体" w:hint="eastAsia"/>
          <w:sz w:val="32"/>
          <w:szCs w:val="32"/>
        </w:rPr>
        <w:t>吨，占</w:t>
      </w:r>
      <w:r w:rsidR="00C8077C">
        <w:rPr>
          <w:rFonts w:ascii="宋体" w:hAnsi="宋体" w:hint="eastAsia"/>
          <w:sz w:val="32"/>
          <w:szCs w:val="32"/>
        </w:rPr>
        <w:t>37.5%</w:t>
      </w:r>
      <w:r>
        <w:rPr>
          <w:rFonts w:ascii="宋体" w:hAnsi="宋体" w:hint="eastAsia"/>
          <w:sz w:val="32"/>
          <w:szCs w:val="32"/>
        </w:rPr>
        <w:t>。</w:t>
      </w:r>
    </w:p>
    <w:p w:rsidR="00C8077C" w:rsidRPr="00C8077C" w:rsidRDefault="00C8077C" w:rsidP="00775CCE">
      <w:pPr>
        <w:spacing w:line="580" w:lineRule="exact"/>
        <w:ind w:firstLineChars="200" w:firstLine="640"/>
        <w:rPr>
          <w:rFonts w:ascii="宋体" w:hAnsi="宋体"/>
          <w:sz w:val="32"/>
          <w:szCs w:val="32"/>
        </w:rPr>
      </w:pPr>
      <w:r>
        <w:rPr>
          <w:rFonts w:ascii="宋体" w:hAnsi="宋体" w:hint="eastAsia"/>
          <w:sz w:val="32"/>
          <w:szCs w:val="32"/>
        </w:rPr>
        <w:t>总氮排放总量45440.3吨，其中工业源总氮排放量1827.5吨，占总氮排放量总量的4.02%；生活源总氮排放量11064.6吨，占24.35%；农业源总氮排放量32548.2吨，占71.63%。</w:t>
      </w:r>
    </w:p>
    <w:p w:rsidR="00775CCE" w:rsidRDefault="00775CCE" w:rsidP="00775CCE">
      <w:pPr>
        <w:spacing w:line="580" w:lineRule="exact"/>
        <w:ind w:firstLineChars="200" w:firstLine="640"/>
        <w:rPr>
          <w:rFonts w:ascii="宋体" w:hAnsi="宋体"/>
          <w:sz w:val="32"/>
          <w:szCs w:val="32"/>
        </w:rPr>
      </w:pPr>
      <w:r>
        <w:rPr>
          <w:rFonts w:ascii="宋体" w:hAnsi="宋体" w:hint="eastAsia"/>
          <w:sz w:val="32"/>
          <w:szCs w:val="32"/>
        </w:rPr>
        <w:t>总磷排放总量</w:t>
      </w:r>
      <w:r w:rsidR="00C8077C">
        <w:rPr>
          <w:rFonts w:ascii="宋体" w:hAnsi="宋体" w:hint="eastAsia"/>
          <w:sz w:val="32"/>
          <w:szCs w:val="32"/>
        </w:rPr>
        <w:t>4888.7</w:t>
      </w:r>
      <w:r>
        <w:rPr>
          <w:rFonts w:ascii="宋体" w:hAnsi="宋体" w:hint="eastAsia"/>
          <w:sz w:val="32"/>
          <w:szCs w:val="32"/>
        </w:rPr>
        <w:t>吨，其中工业</w:t>
      </w:r>
      <w:r w:rsidR="00C8077C">
        <w:rPr>
          <w:rFonts w:ascii="宋体" w:hAnsi="宋体" w:hint="eastAsia"/>
          <w:sz w:val="32"/>
          <w:szCs w:val="32"/>
        </w:rPr>
        <w:t>源</w:t>
      </w:r>
      <w:r>
        <w:rPr>
          <w:rFonts w:ascii="宋体" w:hAnsi="宋体" w:hint="eastAsia"/>
          <w:sz w:val="32"/>
          <w:szCs w:val="32"/>
        </w:rPr>
        <w:t>总磷排放量</w:t>
      </w:r>
      <w:r w:rsidR="00C8077C">
        <w:rPr>
          <w:rFonts w:ascii="宋体" w:hAnsi="宋体" w:hint="eastAsia"/>
          <w:sz w:val="32"/>
          <w:szCs w:val="32"/>
        </w:rPr>
        <w:t>385.2</w:t>
      </w:r>
      <w:r>
        <w:rPr>
          <w:rFonts w:ascii="宋体" w:hAnsi="宋体" w:hint="eastAsia"/>
          <w:sz w:val="32"/>
          <w:szCs w:val="32"/>
        </w:rPr>
        <w:t>吨，占总磷排放量总量的</w:t>
      </w:r>
      <w:r w:rsidR="00C8077C">
        <w:rPr>
          <w:rFonts w:ascii="宋体" w:hAnsi="宋体" w:hint="eastAsia"/>
          <w:sz w:val="32"/>
          <w:szCs w:val="32"/>
        </w:rPr>
        <w:t>7.88%</w:t>
      </w:r>
      <w:r>
        <w:rPr>
          <w:rFonts w:ascii="宋体" w:hAnsi="宋体" w:hint="eastAsia"/>
          <w:sz w:val="32"/>
          <w:szCs w:val="32"/>
        </w:rPr>
        <w:t>；生活</w:t>
      </w:r>
      <w:r w:rsidR="00C8077C">
        <w:rPr>
          <w:rFonts w:ascii="宋体" w:hAnsi="宋体" w:hint="eastAsia"/>
          <w:sz w:val="32"/>
          <w:szCs w:val="32"/>
        </w:rPr>
        <w:t>源</w:t>
      </w:r>
      <w:r>
        <w:rPr>
          <w:rFonts w:ascii="宋体" w:hAnsi="宋体" w:hint="eastAsia"/>
          <w:sz w:val="32"/>
          <w:szCs w:val="32"/>
        </w:rPr>
        <w:t>总磷排放量</w:t>
      </w:r>
      <w:r w:rsidR="00C8077C">
        <w:rPr>
          <w:rFonts w:ascii="宋体" w:hAnsi="宋体" w:hint="eastAsia"/>
          <w:sz w:val="32"/>
          <w:szCs w:val="32"/>
        </w:rPr>
        <w:t>620.8</w:t>
      </w:r>
      <w:r>
        <w:rPr>
          <w:rFonts w:ascii="宋体" w:hAnsi="宋体" w:hint="eastAsia"/>
          <w:sz w:val="32"/>
          <w:szCs w:val="32"/>
        </w:rPr>
        <w:t>吨，占</w:t>
      </w:r>
      <w:r w:rsidR="00C8077C">
        <w:rPr>
          <w:rFonts w:ascii="宋体" w:hAnsi="宋体" w:hint="eastAsia"/>
          <w:sz w:val="32"/>
          <w:szCs w:val="32"/>
        </w:rPr>
        <w:t>12.70%</w:t>
      </w:r>
      <w:r>
        <w:rPr>
          <w:rFonts w:ascii="宋体" w:hAnsi="宋体" w:hint="eastAsia"/>
          <w:sz w:val="32"/>
          <w:szCs w:val="32"/>
        </w:rPr>
        <w:t>；农业</w:t>
      </w:r>
      <w:r w:rsidR="00C8077C">
        <w:rPr>
          <w:rFonts w:ascii="宋体" w:hAnsi="宋体" w:hint="eastAsia"/>
          <w:sz w:val="32"/>
          <w:szCs w:val="32"/>
        </w:rPr>
        <w:t>源</w:t>
      </w:r>
      <w:r>
        <w:rPr>
          <w:rFonts w:ascii="宋体" w:hAnsi="宋体" w:hint="eastAsia"/>
          <w:sz w:val="32"/>
          <w:szCs w:val="32"/>
        </w:rPr>
        <w:t>总磷排放量</w:t>
      </w:r>
      <w:r w:rsidR="00C8077C">
        <w:rPr>
          <w:rFonts w:ascii="宋体" w:hAnsi="宋体" w:hint="eastAsia"/>
          <w:sz w:val="32"/>
          <w:szCs w:val="32"/>
        </w:rPr>
        <w:t>3882.6</w:t>
      </w:r>
      <w:r>
        <w:rPr>
          <w:rFonts w:ascii="宋体" w:hAnsi="宋体" w:hint="eastAsia"/>
          <w:sz w:val="32"/>
          <w:szCs w:val="32"/>
        </w:rPr>
        <w:t>吨，占</w:t>
      </w:r>
      <w:r w:rsidR="00C8077C">
        <w:rPr>
          <w:rFonts w:ascii="宋体" w:hAnsi="宋体" w:hint="eastAsia"/>
          <w:sz w:val="32"/>
          <w:szCs w:val="32"/>
        </w:rPr>
        <w:t>79.42%</w:t>
      </w:r>
      <w:r>
        <w:rPr>
          <w:rFonts w:ascii="宋体" w:hAnsi="宋体" w:hint="eastAsia"/>
          <w:sz w:val="32"/>
          <w:szCs w:val="32"/>
        </w:rPr>
        <w:t>。</w:t>
      </w:r>
    </w:p>
    <w:p w:rsidR="00775CCE" w:rsidRPr="005B0FD0" w:rsidRDefault="00775CCE" w:rsidP="00775CCE">
      <w:pPr>
        <w:spacing w:line="580" w:lineRule="exact"/>
        <w:ind w:firstLineChars="200" w:firstLine="640"/>
        <w:rPr>
          <w:rFonts w:ascii="宋体" w:hAnsi="宋体"/>
          <w:sz w:val="32"/>
          <w:szCs w:val="32"/>
        </w:rPr>
      </w:pPr>
      <w:r>
        <w:rPr>
          <w:rFonts w:ascii="宋体" w:hAnsi="宋体" w:hint="eastAsia"/>
          <w:sz w:val="32"/>
          <w:szCs w:val="32"/>
        </w:rPr>
        <w:t>废水中石油类排放总量</w:t>
      </w:r>
      <w:r w:rsidR="00C8077C">
        <w:rPr>
          <w:rFonts w:ascii="宋体" w:hAnsi="宋体" w:hint="eastAsia"/>
          <w:sz w:val="32"/>
          <w:szCs w:val="32"/>
        </w:rPr>
        <w:t>70.6</w:t>
      </w:r>
      <w:r>
        <w:rPr>
          <w:rFonts w:ascii="宋体" w:hAnsi="宋体" w:hint="eastAsia"/>
          <w:sz w:val="32"/>
          <w:szCs w:val="32"/>
        </w:rPr>
        <w:t>吨，挥发酚排放总量</w:t>
      </w:r>
      <w:r w:rsidR="00B435F8">
        <w:rPr>
          <w:rFonts w:ascii="宋体" w:hAnsi="宋体" w:hint="eastAsia"/>
          <w:sz w:val="32"/>
          <w:szCs w:val="32"/>
        </w:rPr>
        <w:t>1362.5</w:t>
      </w:r>
      <w:r w:rsidR="00C8077C">
        <w:rPr>
          <w:rFonts w:ascii="宋体" w:hAnsi="宋体" w:hint="eastAsia"/>
          <w:sz w:val="32"/>
          <w:szCs w:val="32"/>
        </w:rPr>
        <w:t>千克</w:t>
      </w:r>
      <w:r>
        <w:rPr>
          <w:rFonts w:ascii="宋体" w:hAnsi="宋体" w:hint="eastAsia"/>
          <w:sz w:val="32"/>
          <w:szCs w:val="32"/>
        </w:rPr>
        <w:t>，</w:t>
      </w:r>
      <w:r w:rsidRPr="00494F09">
        <w:rPr>
          <w:rFonts w:ascii="宋体" w:hAnsi="宋体" w:hint="eastAsia"/>
          <w:sz w:val="32"/>
          <w:szCs w:val="32"/>
        </w:rPr>
        <w:t>氰化物排放总量</w:t>
      </w:r>
      <w:r w:rsidR="001E7CED" w:rsidRPr="00494F09">
        <w:rPr>
          <w:rFonts w:ascii="宋体" w:hAnsi="宋体" w:hint="eastAsia"/>
          <w:sz w:val="32"/>
          <w:szCs w:val="32"/>
        </w:rPr>
        <w:t>229.1</w:t>
      </w:r>
      <w:r w:rsidR="00C8077C" w:rsidRPr="00494F09">
        <w:rPr>
          <w:rFonts w:ascii="宋体" w:hAnsi="宋体" w:hint="eastAsia"/>
          <w:sz w:val="32"/>
          <w:szCs w:val="32"/>
        </w:rPr>
        <w:t>千克</w:t>
      </w:r>
      <w:r w:rsidRPr="00494F09">
        <w:rPr>
          <w:rFonts w:ascii="宋体" w:hAnsi="宋体" w:hint="eastAsia"/>
          <w:sz w:val="32"/>
          <w:szCs w:val="32"/>
        </w:rPr>
        <w:t>，</w:t>
      </w:r>
      <w:r w:rsidR="00797FF3">
        <w:rPr>
          <w:rFonts w:ascii="宋体" w:hAnsi="宋体" w:hint="eastAsia"/>
          <w:sz w:val="32"/>
          <w:szCs w:val="32"/>
        </w:rPr>
        <w:t>砷、铅、镉、</w:t>
      </w:r>
      <w:r>
        <w:rPr>
          <w:rFonts w:ascii="宋体" w:hAnsi="宋体" w:hint="eastAsia"/>
          <w:sz w:val="32"/>
          <w:szCs w:val="32"/>
        </w:rPr>
        <w:t>汞、</w:t>
      </w:r>
      <w:r w:rsidR="00797FF3">
        <w:rPr>
          <w:rFonts w:ascii="宋体" w:hAnsi="宋体" w:hint="eastAsia"/>
          <w:sz w:val="32"/>
          <w:szCs w:val="32"/>
        </w:rPr>
        <w:t>总铬、</w:t>
      </w:r>
      <w:r>
        <w:rPr>
          <w:rFonts w:ascii="宋体" w:hAnsi="宋体" w:hint="eastAsia"/>
          <w:sz w:val="32"/>
          <w:szCs w:val="32"/>
        </w:rPr>
        <w:t>六价铬排放总量</w:t>
      </w:r>
      <w:r w:rsidR="00B435F8">
        <w:rPr>
          <w:rFonts w:ascii="宋体" w:hAnsi="宋体" w:hint="eastAsia"/>
          <w:sz w:val="32"/>
          <w:szCs w:val="32"/>
        </w:rPr>
        <w:t>359.8</w:t>
      </w:r>
      <w:r w:rsidR="00797FF3">
        <w:rPr>
          <w:rFonts w:ascii="宋体" w:hAnsi="宋体" w:hint="eastAsia"/>
          <w:sz w:val="32"/>
          <w:szCs w:val="32"/>
        </w:rPr>
        <w:t>千克</w:t>
      </w:r>
      <w:r>
        <w:rPr>
          <w:rFonts w:ascii="宋体" w:hAnsi="宋体" w:hint="eastAsia"/>
          <w:sz w:val="32"/>
          <w:szCs w:val="32"/>
        </w:rPr>
        <w:t>，其中</w:t>
      </w:r>
      <w:r w:rsidR="00797FF3">
        <w:rPr>
          <w:rFonts w:ascii="宋体" w:hAnsi="宋体" w:hint="eastAsia"/>
          <w:sz w:val="32"/>
          <w:szCs w:val="32"/>
        </w:rPr>
        <w:t>砷排放总量</w:t>
      </w:r>
      <w:r w:rsidR="005B0FD0">
        <w:rPr>
          <w:rFonts w:ascii="宋体" w:hAnsi="宋体" w:hint="eastAsia"/>
          <w:sz w:val="32"/>
          <w:szCs w:val="32"/>
        </w:rPr>
        <w:t>0.1</w:t>
      </w:r>
      <w:r w:rsidR="00797FF3">
        <w:rPr>
          <w:rFonts w:ascii="宋体" w:hAnsi="宋体" w:hint="eastAsia"/>
          <w:sz w:val="32"/>
          <w:szCs w:val="32"/>
        </w:rPr>
        <w:t>千克，铅排放总量</w:t>
      </w:r>
      <w:r w:rsidR="005B0FD0">
        <w:rPr>
          <w:rFonts w:ascii="宋体" w:hAnsi="宋体" w:hint="eastAsia"/>
          <w:sz w:val="32"/>
          <w:szCs w:val="32"/>
        </w:rPr>
        <w:lastRenderedPageBreak/>
        <w:t>0.15</w:t>
      </w:r>
      <w:r w:rsidR="00797FF3">
        <w:rPr>
          <w:rFonts w:ascii="宋体" w:hAnsi="宋体" w:hint="eastAsia"/>
          <w:sz w:val="32"/>
          <w:szCs w:val="32"/>
        </w:rPr>
        <w:t>千克，镉排放总量</w:t>
      </w:r>
      <w:r w:rsidR="005B0FD0">
        <w:rPr>
          <w:rFonts w:ascii="宋体" w:hAnsi="宋体" w:hint="eastAsia"/>
          <w:sz w:val="32"/>
          <w:szCs w:val="32"/>
        </w:rPr>
        <w:t>0.08</w:t>
      </w:r>
      <w:r w:rsidR="00797FF3">
        <w:rPr>
          <w:rFonts w:ascii="宋体" w:hAnsi="宋体" w:hint="eastAsia"/>
          <w:sz w:val="32"/>
          <w:szCs w:val="32"/>
        </w:rPr>
        <w:t>千克，</w:t>
      </w:r>
      <w:r>
        <w:rPr>
          <w:rFonts w:ascii="宋体" w:hAnsi="宋体" w:hint="eastAsia"/>
          <w:sz w:val="32"/>
          <w:szCs w:val="32"/>
        </w:rPr>
        <w:t>汞排放总量</w:t>
      </w:r>
      <w:r w:rsidR="005B0FD0">
        <w:rPr>
          <w:rFonts w:ascii="宋体" w:hAnsi="宋体" w:hint="eastAsia"/>
          <w:sz w:val="32"/>
          <w:szCs w:val="32"/>
        </w:rPr>
        <w:t>0.02</w:t>
      </w:r>
      <w:r>
        <w:rPr>
          <w:rFonts w:ascii="宋体" w:hAnsi="宋体" w:hint="eastAsia"/>
          <w:sz w:val="32"/>
          <w:szCs w:val="32"/>
        </w:rPr>
        <w:t>千克，</w:t>
      </w:r>
      <w:r w:rsidR="00797FF3" w:rsidRPr="005B0FD0">
        <w:rPr>
          <w:rFonts w:ascii="宋体" w:hAnsi="宋体" w:hint="eastAsia"/>
          <w:sz w:val="32"/>
          <w:szCs w:val="32"/>
        </w:rPr>
        <w:t>总铬排放总量</w:t>
      </w:r>
      <w:r w:rsidR="005B0FD0" w:rsidRPr="005B0FD0">
        <w:rPr>
          <w:rFonts w:ascii="宋体" w:hAnsi="宋体" w:hint="eastAsia"/>
          <w:sz w:val="32"/>
          <w:szCs w:val="32"/>
        </w:rPr>
        <w:t>341</w:t>
      </w:r>
      <w:r w:rsidR="00797FF3" w:rsidRPr="005B0FD0">
        <w:rPr>
          <w:rFonts w:ascii="宋体" w:hAnsi="宋体" w:hint="eastAsia"/>
          <w:sz w:val="32"/>
          <w:szCs w:val="32"/>
        </w:rPr>
        <w:t>千克，</w:t>
      </w:r>
      <w:r w:rsidRPr="005B0FD0">
        <w:rPr>
          <w:rFonts w:ascii="宋体" w:hAnsi="宋体" w:hint="eastAsia"/>
          <w:sz w:val="32"/>
          <w:szCs w:val="32"/>
        </w:rPr>
        <w:t>六价铬排放总量</w:t>
      </w:r>
      <w:r w:rsidR="005B0FD0" w:rsidRPr="005B0FD0">
        <w:rPr>
          <w:rFonts w:ascii="宋体" w:hAnsi="宋体" w:hint="eastAsia"/>
          <w:sz w:val="32"/>
          <w:szCs w:val="32"/>
        </w:rPr>
        <w:t>18.2</w:t>
      </w:r>
      <w:r w:rsidRPr="005B0FD0">
        <w:rPr>
          <w:rFonts w:ascii="宋体" w:hAnsi="宋体" w:hint="eastAsia"/>
          <w:sz w:val="32"/>
          <w:szCs w:val="32"/>
        </w:rPr>
        <w:t>千克</w:t>
      </w:r>
      <w:r w:rsidR="00797FF3" w:rsidRPr="005B0FD0">
        <w:rPr>
          <w:rFonts w:ascii="宋体" w:hAnsi="宋体" w:hint="eastAsia"/>
          <w:sz w:val="32"/>
          <w:szCs w:val="32"/>
        </w:rPr>
        <w:t>。</w:t>
      </w:r>
    </w:p>
    <w:p w:rsidR="00775CCE" w:rsidRPr="00845BFB" w:rsidRDefault="00845BFB" w:rsidP="003200A3">
      <w:pPr>
        <w:spacing w:line="580" w:lineRule="exact"/>
        <w:ind w:firstLineChars="200" w:firstLine="600"/>
        <w:rPr>
          <w:rFonts w:ascii="楷体" w:eastAsia="楷体" w:hAnsi="楷体"/>
          <w:sz w:val="30"/>
          <w:szCs w:val="30"/>
        </w:rPr>
      </w:pPr>
      <w:r w:rsidRPr="00845BFB">
        <w:rPr>
          <w:rFonts w:ascii="楷体" w:eastAsia="楷体" w:hAnsi="楷体" w:hint="eastAsia"/>
          <w:sz w:val="30"/>
          <w:szCs w:val="30"/>
        </w:rPr>
        <w:t>（二）</w:t>
      </w:r>
      <w:r w:rsidR="00775CCE" w:rsidRPr="00845BFB">
        <w:rPr>
          <w:rFonts w:ascii="楷体" w:eastAsia="楷体" w:hAnsi="楷体" w:hint="eastAsia"/>
          <w:sz w:val="30"/>
          <w:szCs w:val="30"/>
        </w:rPr>
        <w:t>工业废水及主要污染物排放状况</w:t>
      </w:r>
    </w:p>
    <w:p w:rsidR="00775CCE" w:rsidRPr="00845BFB" w:rsidRDefault="00845BFB" w:rsidP="003200A3">
      <w:pPr>
        <w:spacing w:line="580" w:lineRule="exact"/>
        <w:ind w:firstLineChars="200" w:firstLine="643"/>
        <w:rPr>
          <w:rFonts w:ascii="宋体" w:hAnsi="宋体"/>
          <w:b/>
          <w:sz w:val="32"/>
          <w:szCs w:val="32"/>
        </w:rPr>
      </w:pPr>
      <w:r w:rsidRPr="00845BFB">
        <w:rPr>
          <w:rFonts w:ascii="宋体" w:hAnsi="宋体" w:hint="eastAsia"/>
          <w:b/>
          <w:sz w:val="32"/>
          <w:szCs w:val="32"/>
        </w:rPr>
        <w:t>1、</w:t>
      </w:r>
      <w:r w:rsidR="003200A3" w:rsidRPr="00845BFB">
        <w:rPr>
          <w:rFonts w:ascii="宋体" w:hAnsi="宋体" w:hint="eastAsia"/>
          <w:b/>
          <w:sz w:val="32"/>
          <w:szCs w:val="32"/>
        </w:rPr>
        <w:t>工业废水排放污染物总量</w:t>
      </w:r>
    </w:p>
    <w:p w:rsidR="005C7FAC" w:rsidRDefault="005C7FAC" w:rsidP="005C7FAC">
      <w:pPr>
        <w:spacing w:line="580" w:lineRule="exact"/>
        <w:ind w:firstLineChars="200" w:firstLine="640"/>
        <w:rPr>
          <w:rFonts w:ascii="宋体" w:hAnsi="宋体"/>
          <w:sz w:val="32"/>
          <w:szCs w:val="32"/>
        </w:rPr>
      </w:pPr>
      <w:r>
        <w:rPr>
          <w:rFonts w:ascii="宋体" w:hAnsi="宋体" w:hint="eastAsia"/>
          <w:sz w:val="32"/>
          <w:szCs w:val="32"/>
        </w:rPr>
        <w:t>2015年，</w:t>
      </w:r>
      <w:r w:rsidR="009B3849">
        <w:rPr>
          <w:rFonts w:ascii="宋体" w:hAnsi="宋体" w:hint="eastAsia"/>
          <w:sz w:val="32"/>
          <w:szCs w:val="32"/>
        </w:rPr>
        <w:t>纳入环境统计</w:t>
      </w:r>
      <w:r>
        <w:rPr>
          <w:rFonts w:ascii="宋体" w:hAnsi="宋体" w:hint="eastAsia"/>
          <w:sz w:val="32"/>
          <w:szCs w:val="32"/>
        </w:rPr>
        <w:t>工业用水总量</w:t>
      </w:r>
      <w:r w:rsidR="00797FF3">
        <w:rPr>
          <w:rFonts w:ascii="宋体" w:hAnsi="宋体" w:hint="eastAsia"/>
          <w:sz w:val="32"/>
          <w:szCs w:val="32"/>
        </w:rPr>
        <w:t>112764</w:t>
      </w:r>
      <w:r>
        <w:rPr>
          <w:rFonts w:ascii="宋体" w:hAnsi="宋体" w:hint="eastAsia"/>
          <w:sz w:val="32"/>
          <w:szCs w:val="32"/>
        </w:rPr>
        <w:t>万吨，其中新鲜水用量</w:t>
      </w:r>
      <w:r w:rsidR="00797FF3">
        <w:rPr>
          <w:rFonts w:ascii="宋体" w:hAnsi="宋体" w:hint="eastAsia"/>
          <w:sz w:val="32"/>
          <w:szCs w:val="32"/>
        </w:rPr>
        <w:t>16478.4</w:t>
      </w:r>
      <w:r>
        <w:rPr>
          <w:rFonts w:ascii="宋体" w:hAnsi="宋体" w:hint="eastAsia"/>
          <w:sz w:val="32"/>
          <w:szCs w:val="32"/>
        </w:rPr>
        <w:t>万吨，比上年</w:t>
      </w:r>
      <w:r w:rsidR="00797FF3">
        <w:rPr>
          <w:rFonts w:ascii="宋体" w:hAnsi="宋体" w:hint="eastAsia"/>
          <w:sz w:val="32"/>
          <w:szCs w:val="32"/>
        </w:rPr>
        <w:t>增加1.3%</w:t>
      </w:r>
      <w:r>
        <w:rPr>
          <w:rFonts w:ascii="宋体" w:hAnsi="宋体" w:hint="eastAsia"/>
          <w:sz w:val="32"/>
          <w:szCs w:val="32"/>
        </w:rPr>
        <w:t>，重复用水率为</w:t>
      </w:r>
      <w:r w:rsidR="00FA0DB5">
        <w:rPr>
          <w:rFonts w:ascii="宋体" w:hAnsi="宋体" w:hint="eastAsia"/>
          <w:sz w:val="32"/>
          <w:szCs w:val="32"/>
        </w:rPr>
        <w:t>85.4%</w:t>
      </w:r>
      <w:r>
        <w:rPr>
          <w:rFonts w:ascii="宋体" w:hAnsi="宋体" w:hint="eastAsia"/>
          <w:sz w:val="32"/>
          <w:szCs w:val="32"/>
        </w:rPr>
        <w:t>，</w:t>
      </w:r>
      <w:r w:rsidR="00FA0DB5">
        <w:rPr>
          <w:rFonts w:ascii="宋体" w:hAnsi="宋体" w:hint="eastAsia"/>
          <w:sz w:val="32"/>
          <w:szCs w:val="32"/>
        </w:rPr>
        <w:t>与</w:t>
      </w:r>
      <w:r>
        <w:rPr>
          <w:rFonts w:ascii="宋体" w:hAnsi="宋体" w:hint="eastAsia"/>
          <w:sz w:val="32"/>
          <w:szCs w:val="32"/>
        </w:rPr>
        <w:t>上年</w:t>
      </w:r>
      <w:r w:rsidR="00FA0DB5">
        <w:rPr>
          <w:rFonts w:ascii="宋体" w:hAnsi="宋体" w:hint="eastAsia"/>
          <w:sz w:val="32"/>
          <w:szCs w:val="32"/>
        </w:rPr>
        <w:t>基本持平。</w:t>
      </w:r>
    </w:p>
    <w:p w:rsidR="005C7FAC" w:rsidRDefault="005C7FAC" w:rsidP="005C7FAC">
      <w:pPr>
        <w:spacing w:line="580" w:lineRule="exact"/>
        <w:ind w:firstLineChars="200" w:firstLine="640"/>
        <w:rPr>
          <w:rFonts w:ascii="宋体" w:hAnsi="宋体"/>
          <w:sz w:val="32"/>
          <w:szCs w:val="32"/>
        </w:rPr>
      </w:pPr>
      <w:r>
        <w:rPr>
          <w:rFonts w:ascii="宋体" w:hAnsi="宋体" w:hint="eastAsia"/>
          <w:sz w:val="32"/>
          <w:szCs w:val="32"/>
        </w:rPr>
        <w:t>全市工业废水排放量</w:t>
      </w:r>
      <w:r w:rsidR="00FA0DB5">
        <w:rPr>
          <w:rFonts w:ascii="宋体" w:hAnsi="宋体" w:hint="eastAsia"/>
          <w:sz w:val="32"/>
          <w:szCs w:val="32"/>
        </w:rPr>
        <w:t>10830.1</w:t>
      </w:r>
      <w:r>
        <w:rPr>
          <w:rFonts w:ascii="宋体" w:hAnsi="宋体" w:hint="eastAsia"/>
          <w:sz w:val="32"/>
          <w:szCs w:val="32"/>
        </w:rPr>
        <w:t>万吨，比上年增加</w:t>
      </w:r>
      <w:r w:rsidR="00FA0DB5">
        <w:rPr>
          <w:rFonts w:ascii="宋体" w:hAnsi="宋体" w:hint="eastAsia"/>
          <w:sz w:val="32"/>
          <w:szCs w:val="32"/>
        </w:rPr>
        <w:t>6.6%</w:t>
      </w:r>
      <w:r>
        <w:rPr>
          <w:rFonts w:ascii="宋体" w:hAnsi="宋体" w:hint="eastAsia"/>
          <w:sz w:val="32"/>
          <w:szCs w:val="32"/>
        </w:rPr>
        <w:t>。工业废水排放化学需氧量</w:t>
      </w:r>
      <w:r w:rsidR="00FA0DB5">
        <w:rPr>
          <w:rFonts w:ascii="宋体" w:hAnsi="宋体" w:hint="eastAsia"/>
          <w:sz w:val="32"/>
          <w:szCs w:val="32"/>
        </w:rPr>
        <w:t>8215.7</w:t>
      </w:r>
      <w:r>
        <w:rPr>
          <w:rFonts w:ascii="宋体" w:hAnsi="宋体" w:hint="eastAsia"/>
          <w:sz w:val="32"/>
          <w:szCs w:val="32"/>
        </w:rPr>
        <w:t>吨，比上年</w:t>
      </w:r>
      <w:r w:rsidR="00FA0DB5">
        <w:rPr>
          <w:rFonts w:ascii="宋体" w:hAnsi="宋体" w:hint="eastAsia"/>
          <w:sz w:val="32"/>
          <w:szCs w:val="32"/>
        </w:rPr>
        <w:t>增长6.9%</w:t>
      </w:r>
      <w:r>
        <w:rPr>
          <w:rFonts w:ascii="宋体" w:hAnsi="宋体" w:hint="eastAsia"/>
          <w:sz w:val="32"/>
          <w:szCs w:val="32"/>
        </w:rPr>
        <w:t>；</w:t>
      </w:r>
      <w:r w:rsidR="00FA0DB5">
        <w:rPr>
          <w:rFonts w:ascii="宋体" w:hAnsi="宋体" w:hint="eastAsia"/>
          <w:sz w:val="32"/>
          <w:szCs w:val="32"/>
        </w:rPr>
        <w:t>工业</w:t>
      </w:r>
      <w:r>
        <w:rPr>
          <w:rFonts w:ascii="宋体" w:hAnsi="宋体" w:hint="eastAsia"/>
          <w:sz w:val="32"/>
          <w:szCs w:val="32"/>
        </w:rPr>
        <w:t>氨氮</w:t>
      </w:r>
      <w:r w:rsidR="00FA0DB5">
        <w:rPr>
          <w:rFonts w:ascii="宋体" w:hAnsi="宋体" w:hint="eastAsia"/>
          <w:sz w:val="32"/>
          <w:szCs w:val="32"/>
        </w:rPr>
        <w:t>排放量为564.8</w:t>
      </w:r>
      <w:r>
        <w:rPr>
          <w:rFonts w:ascii="宋体" w:hAnsi="宋体" w:hint="eastAsia"/>
          <w:sz w:val="32"/>
          <w:szCs w:val="32"/>
        </w:rPr>
        <w:t>吨，比上年</w:t>
      </w:r>
      <w:r w:rsidR="00FA0DB5">
        <w:rPr>
          <w:rFonts w:ascii="宋体" w:hAnsi="宋体" w:hint="eastAsia"/>
          <w:sz w:val="32"/>
          <w:szCs w:val="32"/>
        </w:rPr>
        <w:t>增长3%</w:t>
      </w:r>
      <w:r>
        <w:rPr>
          <w:rFonts w:ascii="宋体" w:hAnsi="宋体" w:hint="eastAsia"/>
          <w:sz w:val="32"/>
          <w:szCs w:val="32"/>
        </w:rPr>
        <w:t>；石油类</w:t>
      </w:r>
      <w:r w:rsidR="00FA0DB5">
        <w:rPr>
          <w:rFonts w:ascii="宋体" w:hAnsi="宋体" w:hint="eastAsia"/>
          <w:sz w:val="32"/>
          <w:szCs w:val="32"/>
        </w:rPr>
        <w:t>70.5</w:t>
      </w:r>
      <w:r>
        <w:rPr>
          <w:rFonts w:ascii="宋体" w:hAnsi="宋体" w:hint="eastAsia"/>
          <w:sz w:val="32"/>
          <w:szCs w:val="32"/>
        </w:rPr>
        <w:t>吨，比上年</w:t>
      </w:r>
      <w:r w:rsidR="00FA0DB5">
        <w:rPr>
          <w:rFonts w:ascii="宋体" w:hAnsi="宋体" w:hint="eastAsia"/>
          <w:sz w:val="32"/>
          <w:szCs w:val="32"/>
        </w:rPr>
        <w:t>增长63.6%</w:t>
      </w:r>
      <w:r>
        <w:rPr>
          <w:rFonts w:ascii="宋体" w:hAnsi="宋体" w:hint="eastAsia"/>
          <w:sz w:val="32"/>
          <w:szCs w:val="32"/>
        </w:rPr>
        <w:t>；挥发酚</w:t>
      </w:r>
      <w:r w:rsidR="005B0FD0">
        <w:rPr>
          <w:rFonts w:ascii="宋体" w:hAnsi="宋体" w:hint="eastAsia"/>
          <w:sz w:val="32"/>
          <w:szCs w:val="32"/>
        </w:rPr>
        <w:t>1362.5</w:t>
      </w:r>
      <w:r w:rsidR="00FA0DB5">
        <w:rPr>
          <w:rFonts w:ascii="宋体" w:hAnsi="宋体" w:hint="eastAsia"/>
          <w:sz w:val="32"/>
          <w:szCs w:val="32"/>
        </w:rPr>
        <w:t>千克</w:t>
      </w:r>
      <w:r>
        <w:rPr>
          <w:rFonts w:ascii="宋体" w:hAnsi="宋体" w:hint="eastAsia"/>
          <w:sz w:val="32"/>
          <w:szCs w:val="32"/>
        </w:rPr>
        <w:t>，比上年</w:t>
      </w:r>
      <w:r w:rsidR="005B0FD0">
        <w:rPr>
          <w:rFonts w:ascii="宋体" w:hAnsi="宋体" w:hint="eastAsia"/>
          <w:sz w:val="32"/>
          <w:szCs w:val="32"/>
        </w:rPr>
        <w:t>减少20</w:t>
      </w:r>
      <w:r w:rsidR="00FA0DB5">
        <w:rPr>
          <w:rFonts w:ascii="宋体" w:hAnsi="宋体" w:hint="eastAsia"/>
          <w:sz w:val="32"/>
          <w:szCs w:val="32"/>
        </w:rPr>
        <w:t>%</w:t>
      </w:r>
      <w:r>
        <w:rPr>
          <w:rFonts w:ascii="宋体" w:hAnsi="宋体" w:hint="eastAsia"/>
          <w:sz w:val="32"/>
          <w:szCs w:val="32"/>
        </w:rPr>
        <w:t>；</w:t>
      </w:r>
      <w:r w:rsidRPr="000A7CA2">
        <w:rPr>
          <w:rFonts w:ascii="宋体" w:hAnsi="宋体" w:hint="eastAsia"/>
          <w:sz w:val="32"/>
          <w:szCs w:val="32"/>
        </w:rPr>
        <w:t>氰化物</w:t>
      </w:r>
      <w:r w:rsidR="005B0FD0" w:rsidRPr="000A7CA2">
        <w:rPr>
          <w:rFonts w:ascii="宋体" w:hAnsi="宋体" w:hint="eastAsia"/>
          <w:sz w:val="32"/>
          <w:szCs w:val="32"/>
        </w:rPr>
        <w:t>229.1</w:t>
      </w:r>
      <w:r w:rsidR="00FA0DB5" w:rsidRPr="000A7CA2">
        <w:rPr>
          <w:rFonts w:ascii="宋体" w:hAnsi="宋体" w:hint="eastAsia"/>
          <w:sz w:val="32"/>
          <w:szCs w:val="32"/>
        </w:rPr>
        <w:t>千克</w:t>
      </w:r>
      <w:r w:rsidRPr="000A7CA2">
        <w:rPr>
          <w:rFonts w:ascii="宋体" w:hAnsi="宋体" w:hint="eastAsia"/>
          <w:sz w:val="32"/>
          <w:szCs w:val="32"/>
        </w:rPr>
        <w:t>，比上年</w:t>
      </w:r>
      <w:r w:rsidR="005B0FD0" w:rsidRPr="000A7CA2">
        <w:rPr>
          <w:rFonts w:ascii="宋体" w:hAnsi="宋体" w:hint="eastAsia"/>
          <w:sz w:val="32"/>
          <w:szCs w:val="32"/>
        </w:rPr>
        <w:t>减少0.35%</w:t>
      </w:r>
      <w:r w:rsidRPr="000A7CA2">
        <w:rPr>
          <w:rFonts w:ascii="宋体" w:hAnsi="宋体" w:hint="eastAsia"/>
          <w:sz w:val="32"/>
          <w:szCs w:val="32"/>
        </w:rPr>
        <w:t>；</w:t>
      </w:r>
      <w:r w:rsidR="00FA0DB5" w:rsidRPr="000A7CA2">
        <w:rPr>
          <w:rFonts w:ascii="宋体" w:hAnsi="宋体" w:hint="eastAsia"/>
          <w:sz w:val="32"/>
          <w:szCs w:val="32"/>
        </w:rPr>
        <w:t>砷、铅、</w:t>
      </w:r>
      <w:r w:rsidRPr="000A7CA2">
        <w:rPr>
          <w:rFonts w:ascii="宋体" w:hAnsi="宋体" w:hint="eastAsia"/>
          <w:sz w:val="32"/>
          <w:szCs w:val="32"/>
        </w:rPr>
        <w:t>汞、镉、</w:t>
      </w:r>
      <w:r w:rsidR="00FA0DB5" w:rsidRPr="000A7CA2">
        <w:rPr>
          <w:rFonts w:ascii="宋体" w:hAnsi="宋体" w:hint="eastAsia"/>
          <w:sz w:val="32"/>
          <w:szCs w:val="32"/>
        </w:rPr>
        <w:t>总铬、</w:t>
      </w:r>
      <w:r w:rsidRPr="000A7CA2">
        <w:rPr>
          <w:rFonts w:ascii="宋体" w:hAnsi="宋体" w:hint="eastAsia"/>
          <w:sz w:val="32"/>
          <w:szCs w:val="32"/>
        </w:rPr>
        <w:t>六价铬</w:t>
      </w:r>
      <w:r w:rsidR="00FA0DB5" w:rsidRPr="000A7CA2">
        <w:rPr>
          <w:rFonts w:ascii="宋体" w:hAnsi="宋体" w:hint="eastAsia"/>
          <w:sz w:val="32"/>
          <w:szCs w:val="32"/>
        </w:rPr>
        <w:t>六</w:t>
      </w:r>
      <w:r w:rsidRPr="000A7CA2">
        <w:rPr>
          <w:rFonts w:ascii="宋体" w:hAnsi="宋体" w:hint="eastAsia"/>
          <w:sz w:val="32"/>
          <w:szCs w:val="32"/>
        </w:rPr>
        <w:t>类重金属</w:t>
      </w:r>
      <w:r w:rsidR="005B0FD0" w:rsidRPr="000A7CA2">
        <w:rPr>
          <w:rFonts w:ascii="宋体" w:hAnsi="宋体" w:hint="eastAsia"/>
          <w:sz w:val="32"/>
          <w:szCs w:val="32"/>
        </w:rPr>
        <w:t>359.8千克</w:t>
      </w:r>
      <w:r w:rsidRPr="000A7CA2">
        <w:rPr>
          <w:rFonts w:ascii="宋体" w:hAnsi="宋体" w:hint="eastAsia"/>
          <w:sz w:val="32"/>
          <w:szCs w:val="32"/>
        </w:rPr>
        <w:t>，比上年增</w:t>
      </w:r>
      <w:r w:rsidR="00C24C31" w:rsidRPr="000A7CA2">
        <w:rPr>
          <w:rFonts w:ascii="宋体" w:hAnsi="宋体" w:hint="eastAsia"/>
          <w:sz w:val="32"/>
          <w:szCs w:val="32"/>
        </w:rPr>
        <w:t>长</w:t>
      </w:r>
      <w:r w:rsidR="005B0FD0" w:rsidRPr="000A7CA2">
        <w:rPr>
          <w:rFonts w:ascii="宋体" w:hAnsi="宋体" w:hint="eastAsia"/>
          <w:sz w:val="32"/>
          <w:szCs w:val="32"/>
        </w:rPr>
        <w:t>10.3%</w:t>
      </w:r>
      <w:r w:rsidRPr="000A7CA2">
        <w:rPr>
          <w:rFonts w:ascii="宋体" w:hAnsi="宋体" w:hint="eastAsia"/>
          <w:sz w:val="32"/>
          <w:szCs w:val="32"/>
        </w:rPr>
        <w:t>。</w:t>
      </w:r>
      <w:r w:rsidR="00290B8A" w:rsidRPr="000A7CA2">
        <w:rPr>
          <w:rFonts w:ascii="宋体" w:hAnsi="宋体" w:hint="eastAsia"/>
          <w:sz w:val="32"/>
          <w:szCs w:val="32"/>
        </w:rPr>
        <w:t>工业废水中总磷排放量为</w:t>
      </w:r>
      <w:r w:rsidR="008339EA">
        <w:rPr>
          <w:rFonts w:ascii="宋体" w:hAnsi="宋体" w:hint="eastAsia"/>
          <w:sz w:val="32"/>
          <w:szCs w:val="32"/>
        </w:rPr>
        <w:t>385.2</w:t>
      </w:r>
      <w:r w:rsidR="00290B8A">
        <w:rPr>
          <w:rFonts w:ascii="宋体" w:hAnsi="宋体" w:hint="eastAsia"/>
          <w:sz w:val="32"/>
          <w:szCs w:val="32"/>
        </w:rPr>
        <w:t>吨、总氮排放量为</w:t>
      </w:r>
      <w:r w:rsidR="008339EA">
        <w:rPr>
          <w:rFonts w:ascii="宋体" w:hAnsi="宋体" w:hint="eastAsia"/>
          <w:sz w:val="32"/>
          <w:szCs w:val="32"/>
        </w:rPr>
        <w:t>1827.5</w:t>
      </w:r>
      <w:r w:rsidR="00290B8A">
        <w:rPr>
          <w:rFonts w:ascii="宋体" w:hAnsi="宋体" w:hint="eastAsia"/>
          <w:sz w:val="32"/>
          <w:szCs w:val="32"/>
        </w:rPr>
        <w:t>吨。</w:t>
      </w:r>
    </w:p>
    <w:p w:rsidR="008339EA" w:rsidRPr="00845BFB" w:rsidRDefault="00845BFB" w:rsidP="003200A3">
      <w:pPr>
        <w:spacing w:line="580" w:lineRule="exact"/>
        <w:ind w:firstLineChars="200" w:firstLine="643"/>
        <w:rPr>
          <w:rFonts w:ascii="宋体" w:hAnsi="宋体"/>
          <w:b/>
          <w:sz w:val="32"/>
          <w:szCs w:val="32"/>
        </w:rPr>
      </w:pPr>
      <w:r w:rsidRPr="00845BFB">
        <w:rPr>
          <w:rFonts w:ascii="宋体" w:hAnsi="宋体" w:hint="eastAsia"/>
          <w:b/>
          <w:sz w:val="32"/>
          <w:szCs w:val="32"/>
        </w:rPr>
        <w:t>2、</w:t>
      </w:r>
      <w:r w:rsidR="005C7FAC" w:rsidRPr="00845BFB">
        <w:rPr>
          <w:rFonts w:ascii="宋体" w:hAnsi="宋体" w:hint="eastAsia"/>
          <w:b/>
          <w:sz w:val="32"/>
          <w:szCs w:val="32"/>
        </w:rPr>
        <w:t>区域</w:t>
      </w:r>
      <w:r w:rsidR="00BF41C4" w:rsidRPr="00845BFB">
        <w:rPr>
          <w:rFonts w:ascii="宋体" w:hAnsi="宋体" w:hint="eastAsia"/>
          <w:b/>
          <w:sz w:val="32"/>
          <w:szCs w:val="32"/>
        </w:rPr>
        <w:t>排放</w:t>
      </w:r>
      <w:r w:rsidR="005C7FAC" w:rsidRPr="00845BFB">
        <w:rPr>
          <w:rFonts w:ascii="宋体" w:hAnsi="宋体" w:hint="eastAsia"/>
          <w:b/>
          <w:sz w:val="32"/>
          <w:szCs w:val="32"/>
        </w:rPr>
        <w:t>情况</w:t>
      </w:r>
    </w:p>
    <w:p w:rsidR="008339EA" w:rsidRPr="00D275C6" w:rsidRDefault="008339EA" w:rsidP="008339EA">
      <w:pPr>
        <w:spacing w:line="580" w:lineRule="exact"/>
        <w:ind w:firstLineChars="200" w:firstLine="640"/>
        <w:rPr>
          <w:rFonts w:ascii="宋体" w:hAnsi="宋体"/>
          <w:sz w:val="32"/>
          <w:szCs w:val="32"/>
        </w:rPr>
      </w:pPr>
      <w:r>
        <w:rPr>
          <w:rFonts w:ascii="宋体" w:hAnsi="宋体" w:hint="eastAsia"/>
          <w:sz w:val="32"/>
          <w:szCs w:val="32"/>
        </w:rPr>
        <w:t>临沂市所辖九县六区中，工业废水排放量最大的沂水县为1902万吨，占全市工业废水排放总量的17.6%。2015年九县六区工业废水排放情况见图</w:t>
      </w:r>
      <w:r w:rsidRPr="00D275C6">
        <w:rPr>
          <w:rFonts w:ascii="宋体" w:hAnsi="宋体" w:hint="eastAsia"/>
          <w:sz w:val="32"/>
          <w:szCs w:val="32"/>
        </w:rPr>
        <w:t>1-1。</w:t>
      </w:r>
    </w:p>
    <w:p w:rsidR="008339EA" w:rsidRDefault="008339EA" w:rsidP="005C7FAC">
      <w:pPr>
        <w:spacing w:line="580" w:lineRule="exact"/>
        <w:rPr>
          <w:rFonts w:ascii="宋体" w:hAnsi="宋体"/>
          <w:sz w:val="32"/>
          <w:szCs w:val="32"/>
        </w:rPr>
      </w:pPr>
    </w:p>
    <w:p w:rsidR="008339EA" w:rsidRDefault="008339EA" w:rsidP="005C7FAC">
      <w:pPr>
        <w:spacing w:line="580" w:lineRule="exact"/>
        <w:rPr>
          <w:rFonts w:ascii="宋体" w:hAnsi="宋体"/>
          <w:sz w:val="32"/>
          <w:szCs w:val="32"/>
        </w:rPr>
      </w:pPr>
    </w:p>
    <w:p w:rsidR="008339EA" w:rsidRDefault="0008413A" w:rsidP="005C7FAC">
      <w:pPr>
        <w:spacing w:line="580" w:lineRule="exact"/>
        <w:rPr>
          <w:rFonts w:ascii="宋体" w:hAnsi="宋体"/>
          <w:sz w:val="32"/>
          <w:szCs w:val="32"/>
        </w:rPr>
      </w:pPr>
      <w:r>
        <w:rPr>
          <w:rFonts w:ascii="宋体" w:hAnsi="宋体"/>
          <w:noProof/>
          <w:sz w:val="32"/>
          <w:szCs w:val="32"/>
        </w:rPr>
        <w:lastRenderedPageBreak/>
        <w:pict>
          <v:rect id="_x0000_s1063" style="position:absolute;left:0;text-align:left;margin-left:124.3pt;margin-top:256.2pt;width:270pt;height:23.4pt;z-index:251658240" stroked="f">
            <v:textbox style="mso-next-textbox:#_x0000_s1063">
              <w:txbxContent>
                <w:p w:rsidR="00C55282" w:rsidRPr="00C04576" w:rsidRDefault="00C55282" w:rsidP="0085033B">
                  <w:pPr>
                    <w:ind w:firstLineChars="250" w:firstLine="600"/>
                    <w:rPr>
                      <w:sz w:val="24"/>
                    </w:rPr>
                  </w:pPr>
                  <w:r w:rsidRPr="00C04576">
                    <w:rPr>
                      <w:rFonts w:ascii="宋体" w:hAnsi="宋体" w:hint="eastAsia"/>
                      <w:sz w:val="24"/>
                    </w:rPr>
                    <w:t>图1</w:t>
                  </w:r>
                  <w:r>
                    <w:rPr>
                      <w:rFonts w:ascii="宋体" w:hAnsi="宋体" w:hint="eastAsia"/>
                      <w:sz w:val="24"/>
                    </w:rPr>
                    <w:t>-1</w:t>
                  </w:r>
                  <w:r w:rsidRPr="00C04576">
                    <w:rPr>
                      <w:rFonts w:ascii="宋体" w:hAnsi="宋体" w:hint="eastAsia"/>
                      <w:sz w:val="24"/>
                    </w:rPr>
                    <w:t xml:space="preserve">  九县</w:t>
                  </w:r>
                  <w:r>
                    <w:rPr>
                      <w:rFonts w:ascii="宋体" w:hAnsi="宋体" w:hint="eastAsia"/>
                      <w:sz w:val="24"/>
                    </w:rPr>
                    <w:t>六</w:t>
                  </w:r>
                  <w:r w:rsidRPr="00C04576">
                    <w:rPr>
                      <w:rFonts w:ascii="宋体" w:hAnsi="宋体" w:hint="eastAsia"/>
                      <w:sz w:val="24"/>
                    </w:rPr>
                    <w:t>区</w:t>
                  </w:r>
                  <w:r>
                    <w:rPr>
                      <w:rFonts w:ascii="宋体" w:hAnsi="宋体" w:hint="eastAsia"/>
                      <w:sz w:val="24"/>
                    </w:rPr>
                    <w:t>工业废水</w:t>
                  </w:r>
                  <w:r w:rsidRPr="00C04576">
                    <w:rPr>
                      <w:rFonts w:ascii="宋体" w:hAnsi="宋体" w:hint="eastAsia"/>
                      <w:sz w:val="24"/>
                    </w:rPr>
                    <w:t>排放情况</w:t>
                  </w:r>
                </w:p>
              </w:txbxContent>
            </v:textbox>
          </v:rect>
        </w:pict>
      </w:r>
      <w:r w:rsidR="00756A2F">
        <w:rPr>
          <w:rFonts w:ascii="宋体" w:hAnsi="宋体"/>
          <w:noProof/>
          <w:sz w:val="32"/>
          <w:szCs w:val="32"/>
        </w:rPr>
        <w:drawing>
          <wp:anchor distT="0" distB="0" distL="114300" distR="114300" simplePos="0" relativeHeight="251655168" behindDoc="0" locked="0" layoutInCell="1" allowOverlap="1">
            <wp:simplePos x="0" y="0"/>
            <wp:positionH relativeFrom="column">
              <wp:posOffset>-755015</wp:posOffset>
            </wp:positionH>
            <wp:positionV relativeFrom="paragraph">
              <wp:posOffset>129540</wp:posOffset>
            </wp:positionV>
            <wp:extent cx="7048500" cy="3333750"/>
            <wp:effectExtent l="0" t="0" r="0" b="0"/>
            <wp:wrapSquare wrapText="bothSides"/>
            <wp:docPr id="11" name="对象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48546B" w:rsidRDefault="00756A2F" w:rsidP="0048546B">
      <w:pPr>
        <w:spacing w:line="580" w:lineRule="exact"/>
        <w:ind w:firstLineChars="200" w:firstLine="640"/>
        <w:rPr>
          <w:rFonts w:ascii="宋体" w:hAnsi="宋体"/>
          <w:sz w:val="32"/>
          <w:szCs w:val="32"/>
        </w:rPr>
      </w:pPr>
      <w:r>
        <w:rPr>
          <w:rFonts w:ascii="宋体" w:hAnsi="宋体" w:hint="eastAsia"/>
          <w:noProof/>
          <w:sz w:val="32"/>
          <w:szCs w:val="32"/>
        </w:rPr>
        <w:drawing>
          <wp:anchor distT="0" distB="0" distL="114300" distR="114300" simplePos="0" relativeHeight="251653120" behindDoc="0" locked="0" layoutInCell="1" allowOverlap="1">
            <wp:simplePos x="0" y="0"/>
            <wp:positionH relativeFrom="column">
              <wp:posOffset>-935990</wp:posOffset>
            </wp:positionH>
            <wp:positionV relativeFrom="paragraph">
              <wp:posOffset>1289050</wp:posOffset>
            </wp:positionV>
            <wp:extent cx="7334250" cy="3076575"/>
            <wp:effectExtent l="0" t="0" r="0" b="0"/>
            <wp:wrapSquare wrapText="bothSides"/>
            <wp:docPr id="19" name="对象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48546B">
        <w:rPr>
          <w:rFonts w:ascii="宋体" w:hAnsi="宋体" w:hint="eastAsia"/>
          <w:sz w:val="32"/>
          <w:szCs w:val="32"/>
        </w:rPr>
        <w:t>排放工业化学需氧量超过700吨的有兰山区、</w:t>
      </w:r>
      <w:r w:rsidR="00BC6090">
        <w:rPr>
          <w:rFonts w:ascii="宋体" w:hAnsi="宋体" w:hint="eastAsia"/>
          <w:sz w:val="32"/>
          <w:szCs w:val="32"/>
        </w:rPr>
        <w:t>沂水县、</w:t>
      </w:r>
      <w:r w:rsidR="0048546B">
        <w:rPr>
          <w:rFonts w:ascii="宋体" w:hAnsi="宋体" w:hint="eastAsia"/>
          <w:sz w:val="32"/>
          <w:szCs w:val="32"/>
        </w:rPr>
        <w:t>郯城县和临沭县，以上4个县区占全市工业</w:t>
      </w:r>
      <w:r w:rsidR="00090B3C">
        <w:rPr>
          <w:rFonts w:ascii="宋体" w:hAnsi="宋体" w:hint="eastAsia"/>
          <w:sz w:val="32"/>
          <w:szCs w:val="32"/>
        </w:rPr>
        <w:t>化学需氧量</w:t>
      </w:r>
      <w:r w:rsidR="0048546B">
        <w:rPr>
          <w:rFonts w:ascii="宋体" w:hAnsi="宋体" w:hint="eastAsia"/>
          <w:sz w:val="32"/>
          <w:szCs w:val="32"/>
        </w:rPr>
        <w:t>排放量的42.4</w:t>
      </w:r>
      <w:r w:rsidR="009A464D">
        <w:rPr>
          <w:rFonts w:ascii="宋体" w:hAnsi="宋体" w:hint="eastAsia"/>
          <w:sz w:val="32"/>
          <w:szCs w:val="32"/>
        </w:rPr>
        <w:t>%。2015年九县六区工业</w:t>
      </w:r>
      <w:r w:rsidR="00B62614">
        <w:rPr>
          <w:rFonts w:ascii="宋体" w:hAnsi="宋体" w:hint="eastAsia"/>
          <w:sz w:val="32"/>
          <w:szCs w:val="32"/>
        </w:rPr>
        <w:t>废水中</w:t>
      </w:r>
      <w:r w:rsidR="009A464D">
        <w:rPr>
          <w:rFonts w:ascii="宋体" w:hAnsi="宋体" w:hint="eastAsia"/>
          <w:sz w:val="32"/>
          <w:szCs w:val="32"/>
        </w:rPr>
        <w:t>化学需氧量</w:t>
      </w:r>
      <w:r w:rsidR="00DB6340">
        <w:rPr>
          <w:rFonts w:ascii="宋体" w:hAnsi="宋体" w:hint="eastAsia"/>
          <w:sz w:val="32"/>
          <w:szCs w:val="32"/>
        </w:rPr>
        <w:t>排放情况见图1-2。</w:t>
      </w:r>
    </w:p>
    <w:p w:rsidR="00954906" w:rsidRDefault="0008413A" w:rsidP="00954906">
      <w:pPr>
        <w:spacing w:line="580" w:lineRule="exact"/>
        <w:ind w:firstLineChars="200" w:firstLine="640"/>
        <w:rPr>
          <w:rFonts w:ascii="宋体" w:hAnsi="宋体"/>
          <w:sz w:val="32"/>
          <w:szCs w:val="32"/>
        </w:rPr>
      </w:pPr>
      <w:r>
        <w:rPr>
          <w:rFonts w:ascii="宋体" w:hAnsi="宋体"/>
          <w:noProof/>
          <w:sz w:val="32"/>
          <w:szCs w:val="32"/>
        </w:rPr>
        <w:pict>
          <v:rect id="_x0000_s1044" style="position:absolute;left:0;text-align:left;margin-left:106.3pt;margin-top:230.5pt;width:333.75pt;height:23.4pt;z-index:251659264" stroked="f">
            <v:textbox style="mso-next-textbox:#_x0000_s1044">
              <w:txbxContent>
                <w:p w:rsidR="00C55282" w:rsidRPr="00C04576" w:rsidRDefault="00C55282" w:rsidP="00F32351">
                  <w:pPr>
                    <w:ind w:firstLineChars="100" w:firstLine="240"/>
                    <w:rPr>
                      <w:sz w:val="24"/>
                    </w:rPr>
                  </w:pPr>
                  <w:r w:rsidRPr="00C04576">
                    <w:rPr>
                      <w:rFonts w:ascii="宋体" w:hAnsi="宋体" w:hint="eastAsia"/>
                      <w:sz w:val="24"/>
                    </w:rPr>
                    <w:t>图1</w:t>
                  </w:r>
                  <w:r>
                    <w:rPr>
                      <w:rFonts w:ascii="宋体" w:hAnsi="宋体" w:hint="eastAsia"/>
                      <w:sz w:val="24"/>
                    </w:rPr>
                    <w:t>-2</w:t>
                  </w:r>
                  <w:r w:rsidRPr="00C04576">
                    <w:rPr>
                      <w:rFonts w:ascii="宋体" w:hAnsi="宋体" w:hint="eastAsia"/>
                      <w:sz w:val="24"/>
                    </w:rPr>
                    <w:t xml:space="preserve">  九县</w:t>
                  </w:r>
                  <w:r>
                    <w:rPr>
                      <w:rFonts w:ascii="宋体" w:hAnsi="宋体" w:hint="eastAsia"/>
                      <w:sz w:val="24"/>
                    </w:rPr>
                    <w:t>六</w:t>
                  </w:r>
                  <w:r w:rsidRPr="00C04576">
                    <w:rPr>
                      <w:rFonts w:ascii="宋体" w:hAnsi="宋体" w:hint="eastAsia"/>
                      <w:sz w:val="24"/>
                    </w:rPr>
                    <w:t>区</w:t>
                  </w:r>
                  <w:r>
                    <w:rPr>
                      <w:rFonts w:ascii="宋体" w:hAnsi="宋体" w:hint="eastAsia"/>
                      <w:sz w:val="24"/>
                    </w:rPr>
                    <w:t>工业废水中化学需氧量</w:t>
                  </w:r>
                  <w:r w:rsidRPr="00C04576">
                    <w:rPr>
                      <w:rFonts w:ascii="宋体" w:hAnsi="宋体" w:hint="eastAsia"/>
                      <w:sz w:val="24"/>
                    </w:rPr>
                    <w:t>排放情况</w:t>
                  </w:r>
                </w:p>
              </w:txbxContent>
            </v:textbox>
          </v:rect>
        </w:pict>
      </w:r>
    </w:p>
    <w:p w:rsidR="00870068" w:rsidRDefault="009560F9" w:rsidP="00870068">
      <w:pPr>
        <w:spacing w:line="580" w:lineRule="exact"/>
        <w:ind w:firstLineChars="200" w:firstLine="640"/>
        <w:rPr>
          <w:rFonts w:ascii="宋体" w:hAnsi="宋体"/>
          <w:sz w:val="32"/>
          <w:szCs w:val="32"/>
        </w:rPr>
      </w:pPr>
      <w:r>
        <w:rPr>
          <w:rFonts w:ascii="宋体" w:hAnsi="宋体"/>
          <w:noProof/>
          <w:sz w:val="32"/>
          <w:szCs w:val="32"/>
        </w:rPr>
        <w:lastRenderedPageBreak/>
        <w:drawing>
          <wp:anchor distT="0" distB="0" distL="114300" distR="114300" simplePos="0" relativeHeight="251654144" behindDoc="0" locked="0" layoutInCell="1" allowOverlap="1">
            <wp:simplePos x="0" y="0"/>
            <wp:positionH relativeFrom="column">
              <wp:posOffset>-488315</wp:posOffset>
            </wp:positionH>
            <wp:positionV relativeFrom="paragraph">
              <wp:posOffset>1263015</wp:posOffset>
            </wp:positionV>
            <wp:extent cx="7029450" cy="2409825"/>
            <wp:effectExtent l="0" t="0" r="0" b="0"/>
            <wp:wrapSquare wrapText="bothSides"/>
            <wp:docPr id="31" name="对象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954906">
        <w:rPr>
          <w:rFonts w:ascii="宋体" w:hAnsi="宋体" w:hint="eastAsia"/>
          <w:sz w:val="32"/>
          <w:szCs w:val="32"/>
        </w:rPr>
        <w:t>排放工业氨氮超过50吨的有兰山区、</w:t>
      </w:r>
      <w:r w:rsidR="00BC6090">
        <w:rPr>
          <w:rFonts w:ascii="宋体" w:hAnsi="宋体" w:hint="eastAsia"/>
          <w:sz w:val="32"/>
          <w:szCs w:val="32"/>
        </w:rPr>
        <w:t>郯城县和</w:t>
      </w:r>
      <w:r w:rsidR="00090B3C">
        <w:rPr>
          <w:rFonts w:ascii="宋体" w:hAnsi="宋体" w:hint="eastAsia"/>
          <w:sz w:val="32"/>
          <w:szCs w:val="32"/>
        </w:rPr>
        <w:t>沂南县3</w:t>
      </w:r>
      <w:r w:rsidR="00954906">
        <w:rPr>
          <w:rFonts w:ascii="宋体" w:hAnsi="宋体" w:hint="eastAsia"/>
          <w:sz w:val="32"/>
          <w:szCs w:val="32"/>
        </w:rPr>
        <w:t>个县区</w:t>
      </w:r>
      <w:r w:rsidR="00090B3C">
        <w:rPr>
          <w:rFonts w:ascii="宋体" w:hAnsi="宋体" w:hint="eastAsia"/>
          <w:sz w:val="32"/>
          <w:szCs w:val="32"/>
        </w:rPr>
        <w:t>，</w:t>
      </w:r>
      <w:r w:rsidR="00954906">
        <w:rPr>
          <w:rFonts w:ascii="宋体" w:hAnsi="宋体" w:hint="eastAsia"/>
          <w:sz w:val="32"/>
          <w:szCs w:val="32"/>
        </w:rPr>
        <w:t>占全市</w:t>
      </w:r>
      <w:r w:rsidR="00090B3C">
        <w:rPr>
          <w:rFonts w:ascii="宋体" w:hAnsi="宋体" w:hint="eastAsia"/>
          <w:sz w:val="32"/>
          <w:szCs w:val="32"/>
        </w:rPr>
        <w:t>工业氨氮</w:t>
      </w:r>
      <w:r w:rsidR="00954906">
        <w:rPr>
          <w:rFonts w:ascii="宋体" w:hAnsi="宋体" w:hint="eastAsia"/>
          <w:sz w:val="32"/>
          <w:szCs w:val="32"/>
        </w:rPr>
        <w:t>排放总量的</w:t>
      </w:r>
      <w:r w:rsidR="00B62614">
        <w:rPr>
          <w:rFonts w:ascii="宋体" w:hAnsi="宋体" w:hint="eastAsia"/>
          <w:sz w:val="32"/>
          <w:szCs w:val="32"/>
        </w:rPr>
        <w:t>34.1</w:t>
      </w:r>
      <w:r w:rsidR="00954906">
        <w:rPr>
          <w:rFonts w:ascii="宋体" w:hAnsi="宋体" w:hint="eastAsia"/>
          <w:sz w:val="32"/>
          <w:szCs w:val="32"/>
        </w:rPr>
        <w:t>%。2015年九县六区工业</w:t>
      </w:r>
      <w:r w:rsidR="00B62614">
        <w:rPr>
          <w:rFonts w:ascii="宋体" w:hAnsi="宋体" w:hint="eastAsia"/>
          <w:sz w:val="32"/>
          <w:szCs w:val="32"/>
        </w:rPr>
        <w:t>废水中</w:t>
      </w:r>
      <w:r w:rsidR="00090B3C">
        <w:rPr>
          <w:rFonts w:ascii="宋体" w:hAnsi="宋体" w:hint="eastAsia"/>
          <w:sz w:val="32"/>
          <w:szCs w:val="32"/>
        </w:rPr>
        <w:t>氨氮</w:t>
      </w:r>
      <w:r w:rsidR="00954906">
        <w:rPr>
          <w:rFonts w:ascii="宋体" w:hAnsi="宋体" w:hint="eastAsia"/>
          <w:sz w:val="32"/>
          <w:szCs w:val="32"/>
        </w:rPr>
        <w:t>排放情况见图1-</w:t>
      </w:r>
      <w:r w:rsidR="00090B3C">
        <w:rPr>
          <w:rFonts w:ascii="宋体" w:hAnsi="宋体" w:hint="eastAsia"/>
          <w:sz w:val="32"/>
          <w:szCs w:val="32"/>
        </w:rPr>
        <w:t>3</w:t>
      </w:r>
      <w:r w:rsidR="00954906">
        <w:rPr>
          <w:rFonts w:ascii="宋体" w:hAnsi="宋体" w:hint="eastAsia"/>
          <w:sz w:val="32"/>
          <w:szCs w:val="32"/>
        </w:rPr>
        <w:t>。</w:t>
      </w:r>
    </w:p>
    <w:p w:rsidR="00F32351" w:rsidRDefault="0008413A" w:rsidP="00870068">
      <w:pPr>
        <w:spacing w:line="580" w:lineRule="exact"/>
        <w:ind w:firstLineChars="200" w:firstLine="640"/>
        <w:rPr>
          <w:rFonts w:ascii="宋体" w:hAnsi="宋体"/>
          <w:sz w:val="32"/>
          <w:szCs w:val="32"/>
        </w:rPr>
      </w:pPr>
      <w:r>
        <w:rPr>
          <w:rFonts w:ascii="宋体" w:hAnsi="宋体"/>
          <w:noProof/>
          <w:sz w:val="32"/>
          <w:szCs w:val="32"/>
        </w:rPr>
        <w:pict>
          <v:rect id="_x0000_s1056" style="position:absolute;left:0;text-align:left;margin-left:132.55pt;margin-top:206.7pt;width:270pt;height:23.4pt;z-index:251660288" stroked="f">
            <v:textbox style="mso-next-textbox:#_x0000_s1056">
              <w:txbxContent>
                <w:p w:rsidR="00C55282" w:rsidRPr="00C04576" w:rsidRDefault="00C55282" w:rsidP="00870068">
                  <w:pPr>
                    <w:rPr>
                      <w:sz w:val="24"/>
                    </w:rPr>
                  </w:pPr>
                  <w:r w:rsidRPr="00C04576">
                    <w:rPr>
                      <w:rFonts w:ascii="宋体" w:hAnsi="宋体" w:hint="eastAsia"/>
                      <w:sz w:val="24"/>
                    </w:rPr>
                    <w:t>图1</w:t>
                  </w:r>
                  <w:r>
                    <w:rPr>
                      <w:rFonts w:ascii="宋体" w:hAnsi="宋体" w:hint="eastAsia"/>
                      <w:sz w:val="24"/>
                    </w:rPr>
                    <w:t>-3</w:t>
                  </w:r>
                  <w:r w:rsidRPr="00C04576">
                    <w:rPr>
                      <w:rFonts w:ascii="宋体" w:hAnsi="宋体" w:hint="eastAsia"/>
                      <w:sz w:val="24"/>
                    </w:rPr>
                    <w:t xml:space="preserve">  九县</w:t>
                  </w:r>
                  <w:r>
                    <w:rPr>
                      <w:rFonts w:ascii="宋体" w:hAnsi="宋体" w:hint="eastAsia"/>
                      <w:sz w:val="24"/>
                    </w:rPr>
                    <w:t>六</w:t>
                  </w:r>
                  <w:r w:rsidRPr="00C04576">
                    <w:rPr>
                      <w:rFonts w:ascii="宋体" w:hAnsi="宋体" w:hint="eastAsia"/>
                      <w:sz w:val="24"/>
                    </w:rPr>
                    <w:t>区</w:t>
                  </w:r>
                  <w:r>
                    <w:rPr>
                      <w:rFonts w:ascii="宋体" w:hAnsi="宋体" w:hint="eastAsia"/>
                      <w:sz w:val="24"/>
                    </w:rPr>
                    <w:t>工业废水中氨氮</w:t>
                  </w:r>
                  <w:r w:rsidRPr="00C04576">
                    <w:rPr>
                      <w:rFonts w:ascii="宋体" w:hAnsi="宋体" w:hint="eastAsia"/>
                      <w:sz w:val="24"/>
                    </w:rPr>
                    <w:t>排放情况</w:t>
                  </w:r>
                </w:p>
              </w:txbxContent>
            </v:textbox>
          </v:rect>
        </w:pict>
      </w:r>
    </w:p>
    <w:p w:rsidR="00870068" w:rsidRDefault="00286BAA" w:rsidP="00870068">
      <w:pPr>
        <w:spacing w:line="580" w:lineRule="exact"/>
        <w:ind w:firstLineChars="200" w:firstLine="640"/>
        <w:rPr>
          <w:rFonts w:ascii="宋体" w:hAnsi="宋体"/>
          <w:sz w:val="32"/>
          <w:szCs w:val="32"/>
        </w:rPr>
      </w:pPr>
      <w:r>
        <w:rPr>
          <w:rFonts w:ascii="宋体" w:hAnsi="宋体" w:hint="eastAsia"/>
          <w:sz w:val="32"/>
          <w:szCs w:val="32"/>
        </w:rPr>
        <w:t>工业废水中</w:t>
      </w:r>
      <w:r w:rsidR="00B62614">
        <w:rPr>
          <w:rFonts w:ascii="宋体" w:hAnsi="宋体" w:hint="eastAsia"/>
          <w:sz w:val="32"/>
          <w:szCs w:val="32"/>
        </w:rPr>
        <w:t>总氮</w:t>
      </w:r>
      <w:r>
        <w:rPr>
          <w:rFonts w:ascii="宋体" w:hAnsi="宋体" w:hint="eastAsia"/>
          <w:sz w:val="32"/>
          <w:szCs w:val="32"/>
        </w:rPr>
        <w:t>排放量较大的县区主要有</w:t>
      </w:r>
      <w:r w:rsidR="00B62614">
        <w:rPr>
          <w:rFonts w:ascii="宋体" w:hAnsi="宋体" w:hint="eastAsia"/>
          <w:sz w:val="32"/>
          <w:szCs w:val="32"/>
        </w:rPr>
        <w:t>沂南县和郯城县</w:t>
      </w:r>
      <w:r>
        <w:rPr>
          <w:rFonts w:ascii="宋体" w:hAnsi="宋体" w:hint="eastAsia"/>
          <w:sz w:val="32"/>
          <w:szCs w:val="32"/>
        </w:rPr>
        <w:t>2</w:t>
      </w:r>
      <w:r w:rsidR="00B62614">
        <w:rPr>
          <w:rFonts w:ascii="宋体" w:hAnsi="宋体" w:hint="eastAsia"/>
          <w:sz w:val="32"/>
          <w:szCs w:val="32"/>
        </w:rPr>
        <w:t>个县区，占全市工业</w:t>
      </w:r>
      <w:r>
        <w:rPr>
          <w:rFonts w:ascii="宋体" w:hAnsi="宋体" w:hint="eastAsia"/>
          <w:sz w:val="32"/>
          <w:szCs w:val="32"/>
        </w:rPr>
        <w:t>总氮排放量</w:t>
      </w:r>
      <w:r w:rsidR="00B62614">
        <w:rPr>
          <w:rFonts w:ascii="宋体" w:hAnsi="宋体" w:hint="eastAsia"/>
          <w:sz w:val="32"/>
          <w:szCs w:val="32"/>
        </w:rPr>
        <w:t>的</w:t>
      </w:r>
      <w:r>
        <w:rPr>
          <w:rFonts w:ascii="宋体" w:hAnsi="宋体" w:hint="eastAsia"/>
          <w:sz w:val="32"/>
          <w:szCs w:val="32"/>
        </w:rPr>
        <w:t>50.8</w:t>
      </w:r>
      <w:r w:rsidR="00B62614">
        <w:rPr>
          <w:rFonts w:ascii="宋体" w:hAnsi="宋体" w:hint="eastAsia"/>
          <w:sz w:val="32"/>
          <w:szCs w:val="32"/>
        </w:rPr>
        <w:t>%</w:t>
      </w:r>
      <w:r>
        <w:rPr>
          <w:rFonts w:ascii="宋体" w:hAnsi="宋体" w:hint="eastAsia"/>
          <w:sz w:val="32"/>
          <w:szCs w:val="32"/>
        </w:rPr>
        <w:t>；总磷排放量较大的县区有沂水县、莒南县和临沭县3个县区，占全市工业总磷排放量的55.4%</w:t>
      </w:r>
      <w:r w:rsidR="0039792E">
        <w:rPr>
          <w:rFonts w:ascii="宋体" w:hAnsi="宋体" w:hint="eastAsia"/>
          <w:sz w:val="32"/>
          <w:szCs w:val="32"/>
        </w:rPr>
        <w:t>。</w:t>
      </w:r>
    </w:p>
    <w:p w:rsidR="00416A32" w:rsidRPr="00845BFB" w:rsidRDefault="00845BFB" w:rsidP="003200A3">
      <w:pPr>
        <w:spacing w:line="580" w:lineRule="exact"/>
        <w:ind w:firstLineChars="200" w:firstLine="643"/>
        <w:rPr>
          <w:rFonts w:ascii="宋体" w:hAnsi="宋体"/>
          <w:b/>
          <w:sz w:val="32"/>
          <w:szCs w:val="32"/>
        </w:rPr>
      </w:pPr>
      <w:r w:rsidRPr="00845BFB">
        <w:rPr>
          <w:rFonts w:ascii="宋体" w:hAnsi="宋体" w:hint="eastAsia"/>
          <w:b/>
          <w:sz w:val="32"/>
          <w:szCs w:val="32"/>
        </w:rPr>
        <w:t>3、</w:t>
      </w:r>
      <w:r w:rsidR="00416A32" w:rsidRPr="00845BFB">
        <w:rPr>
          <w:rFonts w:ascii="宋体" w:hAnsi="宋体" w:hint="eastAsia"/>
          <w:b/>
          <w:sz w:val="32"/>
          <w:szCs w:val="32"/>
        </w:rPr>
        <w:t>行业排放情况</w:t>
      </w:r>
    </w:p>
    <w:p w:rsidR="00416A32" w:rsidRDefault="00C76654" w:rsidP="00BA36FE">
      <w:pPr>
        <w:spacing w:line="580" w:lineRule="exact"/>
        <w:ind w:firstLine="600"/>
        <w:rPr>
          <w:rFonts w:ascii="宋体" w:hAnsi="宋体"/>
          <w:sz w:val="32"/>
          <w:szCs w:val="32"/>
        </w:rPr>
      </w:pPr>
      <w:r w:rsidRPr="00C76654">
        <w:rPr>
          <w:rFonts w:ascii="宋体" w:hAnsi="宋体" w:hint="eastAsia"/>
          <w:sz w:val="32"/>
          <w:szCs w:val="32"/>
        </w:rPr>
        <w:t>2015年，</w:t>
      </w:r>
      <w:r w:rsidR="005C2D59">
        <w:rPr>
          <w:rFonts w:ascii="宋体" w:hAnsi="宋体" w:hint="eastAsia"/>
          <w:sz w:val="32"/>
          <w:szCs w:val="32"/>
        </w:rPr>
        <w:t>工业废水排放量最大的行业是农副食品加工业，为3093.3万吨，其次</w:t>
      </w:r>
      <w:r w:rsidR="00807BC9">
        <w:rPr>
          <w:rFonts w:ascii="宋体" w:hAnsi="宋体" w:hint="eastAsia"/>
          <w:sz w:val="32"/>
          <w:szCs w:val="32"/>
        </w:rPr>
        <w:t>依次</w:t>
      </w:r>
      <w:r w:rsidR="005C2D59">
        <w:rPr>
          <w:rFonts w:ascii="宋体" w:hAnsi="宋体" w:hint="eastAsia"/>
          <w:sz w:val="32"/>
          <w:szCs w:val="32"/>
        </w:rPr>
        <w:t>为化学原料和化学制品制造业，酒、饮料和精制茶制造业，造纸和纸制品业，食品制造业，以上5个行业</w:t>
      </w:r>
      <w:r w:rsidR="00BA36FE">
        <w:rPr>
          <w:rFonts w:ascii="宋体" w:hAnsi="宋体" w:hint="eastAsia"/>
          <w:sz w:val="32"/>
          <w:szCs w:val="32"/>
        </w:rPr>
        <w:t>占全市工业废水排放量的71.9%。</w:t>
      </w:r>
    </w:p>
    <w:p w:rsidR="00BA36FE" w:rsidRDefault="00BA36FE" w:rsidP="00BA36FE">
      <w:pPr>
        <w:spacing w:line="580" w:lineRule="exact"/>
        <w:ind w:firstLine="600"/>
        <w:rPr>
          <w:rFonts w:ascii="宋体" w:hAnsi="宋体"/>
          <w:sz w:val="32"/>
          <w:szCs w:val="32"/>
        </w:rPr>
      </w:pPr>
      <w:r w:rsidRPr="00BA36FE">
        <w:rPr>
          <w:rFonts w:ascii="宋体" w:hAnsi="宋体" w:hint="eastAsia"/>
          <w:sz w:val="32"/>
          <w:szCs w:val="32"/>
        </w:rPr>
        <w:t>工业废水中</w:t>
      </w:r>
      <w:r>
        <w:rPr>
          <w:rFonts w:ascii="宋体" w:hAnsi="宋体" w:hint="eastAsia"/>
          <w:sz w:val="32"/>
          <w:szCs w:val="32"/>
        </w:rPr>
        <w:t>化学需氧量排放量最大的行业是农副食品加工业，为</w:t>
      </w:r>
      <w:r w:rsidR="00807BC9">
        <w:rPr>
          <w:rFonts w:ascii="宋体" w:hAnsi="宋体" w:hint="eastAsia"/>
          <w:sz w:val="32"/>
          <w:szCs w:val="32"/>
        </w:rPr>
        <w:t>2266.7吨，其次依次为造纸和纸制品业，酒、饮料和精制茶制造业，化学原料和化学制品制造业，食品制造业，以上5个行业</w:t>
      </w:r>
      <w:r w:rsidR="00807BC9">
        <w:rPr>
          <w:rFonts w:ascii="宋体" w:hAnsi="宋体" w:hint="eastAsia"/>
          <w:sz w:val="32"/>
          <w:szCs w:val="32"/>
        </w:rPr>
        <w:lastRenderedPageBreak/>
        <w:t>占全市工业化学需氧量排放量的74.2%。</w:t>
      </w:r>
      <w:r w:rsidR="001D606C">
        <w:rPr>
          <w:rFonts w:ascii="宋体" w:hAnsi="宋体" w:hint="eastAsia"/>
          <w:sz w:val="32"/>
          <w:szCs w:val="32"/>
        </w:rPr>
        <w:t>见图1-</w:t>
      </w:r>
      <w:r w:rsidR="00D64347">
        <w:rPr>
          <w:rFonts w:ascii="宋体" w:hAnsi="宋体" w:hint="eastAsia"/>
          <w:sz w:val="32"/>
          <w:szCs w:val="32"/>
        </w:rPr>
        <w:t>4</w:t>
      </w:r>
      <w:r w:rsidR="001D606C">
        <w:rPr>
          <w:rFonts w:ascii="宋体" w:hAnsi="宋体" w:hint="eastAsia"/>
          <w:sz w:val="32"/>
          <w:szCs w:val="32"/>
        </w:rPr>
        <w:t>。</w:t>
      </w:r>
    </w:p>
    <w:p w:rsidR="00AD02FA" w:rsidRDefault="00AD02FA" w:rsidP="00AD02FA">
      <w:pPr>
        <w:spacing w:line="580" w:lineRule="exact"/>
        <w:ind w:firstLine="600"/>
        <w:rPr>
          <w:rFonts w:ascii="宋体" w:hAnsi="宋体"/>
          <w:sz w:val="32"/>
          <w:szCs w:val="32"/>
        </w:rPr>
      </w:pPr>
      <w:r w:rsidRPr="00BA36FE">
        <w:rPr>
          <w:rFonts w:ascii="宋体" w:hAnsi="宋体" w:hint="eastAsia"/>
          <w:sz w:val="32"/>
          <w:szCs w:val="32"/>
        </w:rPr>
        <w:t>工业废水中</w:t>
      </w:r>
      <w:r>
        <w:rPr>
          <w:rFonts w:ascii="宋体" w:hAnsi="宋体" w:hint="eastAsia"/>
          <w:sz w:val="32"/>
          <w:szCs w:val="32"/>
        </w:rPr>
        <w:t>氨氮排放量最大的行业是农副食品加工业，为178.3吨，其次依次为造纸和纸制品业，化学原料和化学制品制造业，酒、饮料和精制茶制造业，皮革、毛皮、羽毛及其制品和</w:t>
      </w:r>
    </w:p>
    <w:p w:rsidR="00AD02FA" w:rsidRDefault="0008413A" w:rsidP="00C27E5B">
      <w:pPr>
        <w:spacing w:line="580" w:lineRule="exact"/>
        <w:rPr>
          <w:rFonts w:ascii="宋体" w:hAnsi="宋体"/>
          <w:sz w:val="32"/>
          <w:szCs w:val="32"/>
        </w:rPr>
      </w:pPr>
      <w:r>
        <w:rPr>
          <w:rFonts w:ascii="宋体" w:hAnsi="宋体"/>
          <w:noProof/>
          <w:sz w:val="32"/>
          <w:szCs w:val="32"/>
        </w:rPr>
        <w:pict>
          <v:shapetype id="_x0000_t202" coordsize="21600,21600" o:spt="202" path="m,l,21600r21600,l21600,xe">
            <v:stroke joinstyle="miter"/>
            <v:path gradientshapeok="t" o:connecttype="rect"/>
          </v:shapetype>
          <v:shape id="_x0000_s1065" type="#_x0000_t202" style="position:absolute;left:0;text-align:left;margin-left:241.3pt;margin-top:251.95pt;width:255pt;height:15.6pt;z-index:251662336" stroked="f">
            <v:textbox style="mso-next-textbox:#_x0000_s1065;mso-fit-shape-to-text:t" inset="0,0,0,0">
              <w:txbxContent>
                <w:p w:rsidR="00C55282" w:rsidRPr="005622B7" w:rsidRDefault="00C55282" w:rsidP="00B20FD8">
                  <w:pPr>
                    <w:pStyle w:val="af2"/>
                    <w:ind w:firstLineChars="750" w:firstLine="1500"/>
                    <w:rPr>
                      <w:rFonts w:ascii="宋体" w:eastAsia="宋体" w:hAnsi="宋体"/>
                      <w:noProof/>
                      <w:sz w:val="32"/>
                      <w:szCs w:val="32"/>
                    </w:rPr>
                  </w:pPr>
                  <w:r>
                    <w:rPr>
                      <w:rFonts w:hint="eastAsia"/>
                    </w:rPr>
                    <w:t>图</w:t>
                  </w:r>
                  <w:r w:rsidR="0008413A">
                    <w:fldChar w:fldCharType="begin"/>
                  </w:r>
                  <w:r>
                    <w:rPr>
                      <w:rFonts w:hint="eastAsia"/>
                    </w:rPr>
                    <w:instrText xml:space="preserve">SEQ </w:instrText>
                  </w:r>
                  <w:r>
                    <w:rPr>
                      <w:rFonts w:hint="eastAsia"/>
                    </w:rPr>
                    <w:instrText>图表</w:instrText>
                  </w:r>
                  <w:r>
                    <w:rPr>
                      <w:rFonts w:hint="eastAsia"/>
                    </w:rPr>
                    <w:instrText xml:space="preserve"> \* ARABIC</w:instrText>
                  </w:r>
                  <w:r w:rsidR="0008413A">
                    <w:fldChar w:fldCharType="separate"/>
                  </w:r>
                  <w:r w:rsidR="00815E9B">
                    <w:rPr>
                      <w:noProof/>
                    </w:rPr>
                    <w:t>1</w:t>
                  </w:r>
                  <w:r w:rsidR="0008413A">
                    <w:fldChar w:fldCharType="end"/>
                  </w:r>
                  <w:r>
                    <w:rPr>
                      <w:rFonts w:hint="eastAsia"/>
                    </w:rPr>
                    <w:t xml:space="preserve">-5 </w:t>
                  </w:r>
                  <w:r>
                    <w:rPr>
                      <w:rFonts w:hint="eastAsia"/>
                    </w:rPr>
                    <w:t>主要行业氨氮排放结构</w:t>
                  </w:r>
                </w:p>
              </w:txbxContent>
            </v:textbox>
            <w10:wrap type="square"/>
          </v:shape>
        </w:pict>
      </w:r>
      <w:r w:rsidRPr="0008413A">
        <w:rPr>
          <w:noProof/>
        </w:rPr>
        <w:pict>
          <v:shape id="_x0000_s1064" type="#_x0000_t202" style="position:absolute;left:0;text-align:left;margin-left:-20.45pt;margin-top:255.7pt;width:255pt;height:15.6pt;z-index:251661312" stroked="f">
            <v:textbox style="mso-next-textbox:#_x0000_s1064;mso-fit-shape-to-text:t" inset="0,0,0,0">
              <w:txbxContent>
                <w:p w:rsidR="00C55282" w:rsidRPr="005622B7" w:rsidRDefault="00C55282" w:rsidP="00B20FD8">
                  <w:pPr>
                    <w:pStyle w:val="af2"/>
                    <w:ind w:firstLineChars="250" w:firstLine="500"/>
                    <w:rPr>
                      <w:rFonts w:ascii="宋体" w:eastAsia="宋体" w:hAnsi="宋体"/>
                      <w:noProof/>
                      <w:sz w:val="32"/>
                      <w:szCs w:val="32"/>
                    </w:rPr>
                  </w:pPr>
                  <w:r>
                    <w:rPr>
                      <w:rFonts w:hint="eastAsia"/>
                    </w:rPr>
                    <w:t>图</w:t>
                  </w:r>
                  <w:r w:rsidR="00FA7188">
                    <w:rPr>
                      <w:rFonts w:hint="eastAsia"/>
                    </w:rPr>
                    <w:t>1</w:t>
                  </w:r>
                  <w:r>
                    <w:rPr>
                      <w:rFonts w:hint="eastAsia"/>
                    </w:rPr>
                    <w:t xml:space="preserve">-4 </w:t>
                  </w:r>
                  <w:r>
                    <w:rPr>
                      <w:rFonts w:hint="eastAsia"/>
                    </w:rPr>
                    <w:t>主要行业化学需氧量排放结构</w:t>
                  </w:r>
                </w:p>
              </w:txbxContent>
            </v:textbox>
            <w10:wrap type="square"/>
          </v:shape>
        </w:pict>
      </w:r>
      <w:r w:rsidR="00AD02FA">
        <w:rPr>
          <w:noProof/>
        </w:rPr>
        <w:drawing>
          <wp:anchor distT="0" distB="0" distL="114300" distR="114300" simplePos="0" relativeHeight="251657216" behindDoc="0" locked="0" layoutInCell="1" allowOverlap="1">
            <wp:simplePos x="0" y="0"/>
            <wp:positionH relativeFrom="column">
              <wp:posOffset>2978785</wp:posOffset>
            </wp:positionH>
            <wp:positionV relativeFrom="paragraph">
              <wp:posOffset>818515</wp:posOffset>
            </wp:positionV>
            <wp:extent cx="3371850" cy="2314575"/>
            <wp:effectExtent l="19050" t="0" r="19050" b="0"/>
            <wp:wrapSquare wrapText="bothSides"/>
            <wp:docPr id="1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AD02FA">
        <w:rPr>
          <w:noProof/>
        </w:rPr>
        <w:drawing>
          <wp:anchor distT="0" distB="0" distL="114300" distR="114300" simplePos="0" relativeHeight="251656192" behindDoc="0" locked="0" layoutInCell="1" allowOverlap="1">
            <wp:simplePos x="0" y="0"/>
            <wp:positionH relativeFrom="column">
              <wp:posOffset>-307340</wp:posOffset>
            </wp:positionH>
            <wp:positionV relativeFrom="paragraph">
              <wp:posOffset>818515</wp:posOffset>
            </wp:positionV>
            <wp:extent cx="3238500" cy="2314575"/>
            <wp:effectExtent l="19050" t="0" r="19050" b="0"/>
            <wp:wrapSquare wrapText="bothSides"/>
            <wp:docPr id="13"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AD02FA">
        <w:rPr>
          <w:rFonts w:ascii="宋体" w:hAnsi="宋体" w:hint="eastAsia"/>
          <w:sz w:val="32"/>
          <w:szCs w:val="32"/>
        </w:rPr>
        <w:t>制鞋业，以上5个行业占全市工业氨氮排放量的75.9%。见图1-5。</w:t>
      </w:r>
    </w:p>
    <w:p w:rsidR="00AD02FA" w:rsidRDefault="00AD02FA" w:rsidP="00AD02FA">
      <w:pPr>
        <w:spacing w:line="580" w:lineRule="exact"/>
        <w:ind w:firstLine="600"/>
        <w:rPr>
          <w:rFonts w:ascii="宋体" w:hAnsi="宋体"/>
          <w:sz w:val="32"/>
          <w:szCs w:val="32"/>
        </w:rPr>
      </w:pPr>
      <w:r w:rsidRPr="00BA36FE">
        <w:rPr>
          <w:rFonts w:ascii="宋体" w:hAnsi="宋体" w:hint="eastAsia"/>
          <w:sz w:val="32"/>
          <w:szCs w:val="32"/>
        </w:rPr>
        <w:t>工业废水中</w:t>
      </w:r>
      <w:r>
        <w:rPr>
          <w:rFonts w:ascii="宋体" w:hAnsi="宋体" w:hint="eastAsia"/>
          <w:sz w:val="32"/>
          <w:szCs w:val="32"/>
        </w:rPr>
        <w:t>总氮排放量最大的行业是农副食品加工业，为934.6吨，其次依次为化学原料和化学制品制造业，酒、饮料和精制茶制造业，造纸和纸制品业，皮革、毛皮、羽毛及其制品和制鞋业，以上5个行业占全市工业总氮排放量的82.8%。</w:t>
      </w:r>
    </w:p>
    <w:p w:rsidR="00AD02FA" w:rsidRDefault="00AD02FA" w:rsidP="00AD02FA">
      <w:pPr>
        <w:spacing w:line="580" w:lineRule="exact"/>
        <w:ind w:firstLine="600"/>
        <w:rPr>
          <w:rFonts w:ascii="宋体" w:hAnsi="宋体"/>
          <w:sz w:val="32"/>
          <w:szCs w:val="32"/>
        </w:rPr>
      </w:pPr>
      <w:r>
        <w:rPr>
          <w:rFonts w:ascii="宋体" w:hAnsi="宋体" w:hint="eastAsia"/>
          <w:sz w:val="32"/>
          <w:szCs w:val="32"/>
        </w:rPr>
        <w:t>工业总磷排放量最大的行业是农副食品加工业，为135.2吨，其次依次为化学原料和化学制品制造业，造纸和纸制品业，酒、饮料和精制茶制造业，有色金属冶炼和压延加工业，以上5个行业占全市工业总磷排放量的84.5%。</w:t>
      </w:r>
    </w:p>
    <w:p w:rsidR="00D47D4C" w:rsidRPr="00590D61" w:rsidRDefault="00845BFB" w:rsidP="00590D61">
      <w:pPr>
        <w:spacing w:line="580" w:lineRule="exact"/>
        <w:ind w:firstLineChars="200" w:firstLine="643"/>
        <w:rPr>
          <w:rFonts w:ascii="宋体" w:hAnsi="宋体"/>
          <w:b/>
          <w:sz w:val="32"/>
          <w:szCs w:val="32"/>
        </w:rPr>
      </w:pPr>
      <w:r w:rsidRPr="00590D61">
        <w:rPr>
          <w:rFonts w:ascii="宋体" w:hAnsi="宋体" w:hint="eastAsia"/>
          <w:b/>
          <w:sz w:val="32"/>
          <w:szCs w:val="32"/>
        </w:rPr>
        <w:t>4、</w:t>
      </w:r>
      <w:r w:rsidR="007F24C7" w:rsidRPr="00590D61">
        <w:rPr>
          <w:rFonts w:ascii="宋体" w:hAnsi="宋体" w:hint="eastAsia"/>
          <w:b/>
          <w:sz w:val="32"/>
          <w:szCs w:val="32"/>
        </w:rPr>
        <w:t>污染治理设施现状</w:t>
      </w:r>
    </w:p>
    <w:p w:rsidR="00D64347" w:rsidRPr="006B6FD7" w:rsidRDefault="00FC291E" w:rsidP="00BA36FE">
      <w:pPr>
        <w:spacing w:line="580" w:lineRule="exact"/>
        <w:ind w:firstLine="600"/>
        <w:rPr>
          <w:rFonts w:ascii="宋体" w:hAnsi="宋体"/>
          <w:sz w:val="32"/>
          <w:szCs w:val="32"/>
        </w:rPr>
      </w:pPr>
      <w:r>
        <w:rPr>
          <w:rFonts w:ascii="宋体" w:hAnsi="宋体" w:hint="eastAsia"/>
          <w:sz w:val="32"/>
          <w:szCs w:val="32"/>
        </w:rPr>
        <w:t>2015年，全市发表调查的855家工业源</w:t>
      </w:r>
      <w:r w:rsidR="00B31154">
        <w:rPr>
          <w:rFonts w:ascii="宋体" w:hAnsi="宋体" w:hint="eastAsia"/>
          <w:sz w:val="32"/>
          <w:szCs w:val="32"/>
        </w:rPr>
        <w:t>，共</w:t>
      </w:r>
      <w:r>
        <w:rPr>
          <w:rFonts w:ascii="宋体" w:hAnsi="宋体" w:hint="eastAsia"/>
          <w:sz w:val="32"/>
          <w:szCs w:val="32"/>
        </w:rPr>
        <w:t>建有</w:t>
      </w:r>
      <w:r w:rsidR="00B31154">
        <w:rPr>
          <w:rFonts w:ascii="宋体" w:hAnsi="宋体" w:hint="eastAsia"/>
          <w:sz w:val="32"/>
          <w:szCs w:val="32"/>
        </w:rPr>
        <w:t>585套</w:t>
      </w:r>
      <w:r>
        <w:rPr>
          <w:rFonts w:ascii="宋体" w:hAnsi="宋体" w:hint="eastAsia"/>
          <w:sz w:val="32"/>
          <w:szCs w:val="32"/>
        </w:rPr>
        <w:t>废水治理设施</w:t>
      </w:r>
      <w:r w:rsidR="00B31154">
        <w:rPr>
          <w:rFonts w:ascii="宋体" w:hAnsi="宋体" w:hint="eastAsia"/>
          <w:sz w:val="32"/>
          <w:szCs w:val="32"/>
        </w:rPr>
        <w:t>，处理能力为62.25万吨/日，</w:t>
      </w:r>
      <w:r w:rsidR="00B31154" w:rsidRPr="006B6FD7">
        <w:rPr>
          <w:rFonts w:ascii="宋体" w:hAnsi="宋体" w:hint="eastAsia"/>
          <w:sz w:val="32"/>
          <w:szCs w:val="32"/>
        </w:rPr>
        <w:t>实际处理量为12640.4万</w:t>
      </w:r>
      <w:r w:rsidR="00B31154" w:rsidRPr="006B6FD7">
        <w:rPr>
          <w:rFonts w:ascii="宋体" w:hAnsi="宋体" w:hint="eastAsia"/>
          <w:sz w:val="32"/>
          <w:szCs w:val="32"/>
        </w:rPr>
        <w:lastRenderedPageBreak/>
        <w:t>吨，设施运行费用31263.2万元，化学需氧量去除率为93.3%，氨氮去除率为90.4%。</w:t>
      </w:r>
    </w:p>
    <w:p w:rsidR="00B31154" w:rsidRDefault="005A20E8" w:rsidP="00B31154">
      <w:pPr>
        <w:ind w:firstLine="600"/>
        <w:rPr>
          <w:rFonts w:ascii="宋体" w:hAnsi="宋体"/>
          <w:sz w:val="32"/>
          <w:szCs w:val="32"/>
        </w:rPr>
      </w:pPr>
      <w:r>
        <w:rPr>
          <w:rFonts w:ascii="宋体" w:hAnsi="宋体" w:hint="eastAsia"/>
          <w:sz w:val="32"/>
          <w:szCs w:val="32"/>
        </w:rPr>
        <w:t>全市废水治理设施数最多的罗庄区有132套，年实际处理量2367.1万吨；废水治理设施数最少的为临港区，4套治理设施年处理工业废水149.4万吨。</w:t>
      </w:r>
    </w:p>
    <w:p w:rsidR="000F5971" w:rsidRDefault="000F5971" w:rsidP="00BC3A87">
      <w:pPr>
        <w:ind w:firstLine="600"/>
        <w:rPr>
          <w:rFonts w:ascii="宋体" w:hAnsi="宋体"/>
          <w:sz w:val="32"/>
          <w:szCs w:val="32"/>
        </w:rPr>
      </w:pPr>
      <w:r>
        <w:rPr>
          <w:rFonts w:ascii="宋体" w:hAnsi="宋体" w:hint="eastAsia"/>
          <w:sz w:val="32"/>
          <w:szCs w:val="32"/>
        </w:rPr>
        <w:t>全市工业废水污染治理设施实际处理量最大的行业是</w:t>
      </w:r>
      <w:r w:rsidR="008C7102">
        <w:rPr>
          <w:rFonts w:ascii="宋体" w:hAnsi="宋体" w:hint="eastAsia"/>
          <w:sz w:val="32"/>
          <w:szCs w:val="32"/>
        </w:rPr>
        <w:t>屠宰及肉类加工</w:t>
      </w:r>
      <w:r>
        <w:rPr>
          <w:rFonts w:ascii="宋体" w:hAnsi="宋体" w:hint="eastAsia"/>
          <w:sz w:val="32"/>
          <w:szCs w:val="32"/>
        </w:rPr>
        <w:t>业，为</w:t>
      </w:r>
      <w:r w:rsidR="008C7102">
        <w:rPr>
          <w:rFonts w:ascii="宋体" w:hAnsi="宋体" w:hint="eastAsia"/>
          <w:sz w:val="32"/>
          <w:szCs w:val="32"/>
        </w:rPr>
        <w:t>2020.9</w:t>
      </w:r>
      <w:r>
        <w:rPr>
          <w:rFonts w:ascii="宋体" w:hAnsi="宋体" w:hint="eastAsia"/>
          <w:sz w:val="32"/>
          <w:szCs w:val="32"/>
        </w:rPr>
        <w:t>万吨，其次依次为造纸，</w:t>
      </w:r>
      <w:r w:rsidR="008C7102">
        <w:rPr>
          <w:rFonts w:ascii="宋体" w:hAnsi="宋体" w:hint="eastAsia"/>
          <w:sz w:val="32"/>
          <w:szCs w:val="32"/>
        </w:rPr>
        <w:t>酒的制造业，罐头食品制造业，常用有色金属冶炼业，植物油加工，基础化学原料制造，</w:t>
      </w:r>
      <w:r w:rsidR="002F5514">
        <w:rPr>
          <w:rFonts w:ascii="宋体" w:hAnsi="宋体" w:hint="eastAsia"/>
          <w:sz w:val="32"/>
          <w:szCs w:val="32"/>
        </w:rPr>
        <w:t>以上7行业的废水实际处理量占全市废水处理量的</w:t>
      </w:r>
      <w:r w:rsidR="008C7102">
        <w:rPr>
          <w:rFonts w:ascii="宋体" w:hAnsi="宋体" w:hint="eastAsia"/>
          <w:sz w:val="32"/>
          <w:szCs w:val="32"/>
        </w:rPr>
        <w:t>57.4</w:t>
      </w:r>
      <w:r w:rsidR="002F5514">
        <w:rPr>
          <w:rFonts w:ascii="宋体" w:hAnsi="宋体" w:hint="eastAsia"/>
          <w:sz w:val="32"/>
          <w:szCs w:val="32"/>
        </w:rPr>
        <w:t>%。</w:t>
      </w:r>
    </w:p>
    <w:p w:rsidR="002F5514" w:rsidRPr="002F5514" w:rsidRDefault="002F5514" w:rsidP="00BA36FE">
      <w:pPr>
        <w:spacing w:line="580" w:lineRule="exact"/>
        <w:ind w:firstLine="600"/>
        <w:rPr>
          <w:rFonts w:ascii="宋体" w:hAnsi="宋体"/>
          <w:sz w:val="32"/>
          <w:szCs w:val="32"/>
        </w:rPr>
      </w:pPr>
      <w:r>
        <w:rPr>
          <w:rFonts w:ascii="宋体" w:hAnsi="宋体" w:hint="eastAsia"/>
          <w:sz w:val="32"/>
          <w:szCs w:val="32"/>
        </w:rPr>
        <w:t>化学需氧量去除率最高的行业为</w:t>
      </w:r>
      <w:r w:rsidR="00B750D6">
        <w:rPr>
          <w:rFonts w:ascii="宋体" w:hAnsi="宋体" w:hint="eastAsia"/>
          <w:sz w:val="32"/>
          <w:szCs w:val="32"/>
        </w:rPr>
        <w:t>皮革制品制造业</w:t>
      </w:r>
      <w:r w:rsidR="00653DA2">
        <w:rPr>
          <w:rFonts w:ascii="宋体" w:hAnsi="宋体" w:hint="eastAsia"/>
          <w:sz w:val="32"/>
          <w:szCs w:val="32"/>
        </w:rPr>
        <w:t>，为</w:t>
      </w:r>
      <w:r w:rsidR="00B750D6">
        <w:rPr>
          <w:rFonts w:ascii="宋体" w:hAnsi="宋体" w:hint="eastAsia"/>
          <w:sz w:val="32"/>
          <w:szCs w:val="32"/>
        </w:rPr>
        <w:t>97.5</w:t>
      </w:r>
      <w:r w:rsidR="00653DA2">
        <w:rPr>
          <w:rFonts w:ascii="宋体" w:hAnsi="宋体" w:hint="eastAsia"/>
          <w:sz w:val="32"/>
          <w:szCs w:val="32"/>
        </w:rPr>
        <w:t>%，去除率高于9</w:t>
      </w:r>
      <w:r w:rsidR="00B750D6">
        <w:rPr>
          <w:rFonts w:ascii="宋体" w:hAnsi="宋体" w:hint="eastAsia"/>
          <w:sz w:val="32"/>
          <w:szCs w:val="32"/>
        </w:rPr>
        <w:t>5</w:t>
      </w:r>
      <w:r w:rsidR="00653DA2">
        <w:rPr>
          <w:rFonts w:ascii="宋体" w:hAnsi="宋体" w:hint="eastAsia"/>
          <w:sz w:val="32"/>
          <w:szCs w:val="32"/>
        </w:rPr>
        <w:t>%的行业还有橡胶和塑料制品业，化学原料和化学制品制造业，</w:t>
      </w:r>
      <w:r w:rsidR="00B750D6">
        <w:rPr>
          <w:rFonts w:ascii="宋体" w:hAnsi="宋体" w:hint="eastAsia"/>
          <w:sz w:val="32"/>
          <w:szCs w:val="32"/>
        </w:rPr>
        <w:t>卷烟制造业、</w:t>
      </w:r>
      <w:r w:rsidR="00653DA2">
        <w:rPr>
          <w:rFonts w:ascii="宋体" w:hAnsi="宋体" w:hint="eastAsia"/>
          <w:sz w:val="32"/>
          <w:szCs w:val="32"/>
        </w:rPr>
        <w:t>农副产品加工业，食品制造业，医药制造业，黑色金属冶炼和压延加工业</w:t>
      </w:r>
      <w:r w:rsidR="00925057">
        <w:rPr>
          <w:rFonts w:ascii="宋体" w:hAnsi="宋体" w:hint="eastAsia"/>
          <w:sz w:val="32"/>
          <w:szCs w:val="32"/>
        </w:rPr>
        <w:t>等</w:t>
      </w:r>
      <w:r w:rsidR="00B750D6">
        <w:rPr>
          <w:rFonts w:ascii="宋体" w:hAnsi="宋体" w:hint="eastAsia"/>
          <w:sz w:val="32"/>
          <w:szCs w:val="32"/>
        </w:rPr>
        <w:t>7</w:t>
      </w:r>
      <w:r w:rsidR="0055731F">
        <w:rPr>
          <w:rFonts w:ascii="宋体" w:hAnsi="宋体" w:hint="eastAsia"/>
          <w:sz w:val="32"/>
          <w:szCs w:val="32"/>
        </w:rPr>
        <w:t>个</w:t>
      </w:r>
      <w:r w:rsidR="00925057">
        <w:rPr>
          <w:rFonts w:ascii="宋体" w:hAnsi="宋体" w:hint="eastAsia"/>
          <w:sz w:val="32"/>
          <w:szCs w:val="32"/>
        </w:rPr>
        <w:t>行业。</w:t>
      </w:r>
    </w:p>
    <w:p w:rsidR="00D64347" w:rsidRDefault="00925057" w:rsidP="00BA36FE">
      <w:pPr>
        <w:spacing w:line="580" w:lineRule="exact"/>
        <w:ind w:firstLine="600"/>
        <w:rPr>
          <w:rFonts w:ascii="宋体" w:hAnsi="宋体"/>
          <w:sz w:val="32"/>
          <w:szCs w:val="32"/>
        </w:rPr>
      </w:pPr>
      <w:r>
        <w:rPr>
          <w:rFonts w:ascii="宋体" w:hAnsi="宋体" w:hint="eastAsia"/>
          <w:sz w:val="32"/>
          <w:szCs w:val="32"/>
        </w:rPr>
        <w:t>氨氮去除率最高的行业为化学原料和化学制品制造业，为95.2%，去除率高于90%的行业还有印刷和记录媒介复制业，金属制品业，农副产品加工业，医药制造业，酒、饮料和精制茶制造业，</w:t>
      </w:r>
      <w:r w:rsidR="0055731F">
        <w:rPr>
          <w:rFonts w:ascii="宋体" w:hAnsi="宋体" w:hint="eastAsia"/>
          <w:sz w:val="32"/>
          <w:szCs w:val="32"/>
        </w:rPr>
        <w:t>木材加工和木、竹、藤、棕、草制品业，</w:t>
      </w:r>
      <w:r>
        <w:rPr>
          <w:rFonts w:ascii="宋体" w:hAnsi="宋体" w:hint="eastAsia"/>
          <w:sz w:val="32"/>
          <w:szCs w:val="32"/>
        </w:rPr>
        <w:t>食品制造业，</w:t>
      </w:r>
      <w:r w:rsidR="0055731F">
        <w:rPr>
          <w:rFonts w:ascii="宋体" w:hAnsi="宋体" w:hint="eastAsia"/>
          <w:sz w:val="32"/>
          <w:szCs w:val="32"/>
        </w:rPr>
        <w:t>有色金属冶炼和压延加工业，汽车制造业，非金属矿物制品业，橡胶和塑料制品业</w:t>
      </w:r>
      <w:r>
        <w:rPr>
          <w:rFonts w:ascii="宋体" w:hAnsi="宋体" w:hint="eastAsia"/>
          <w:sz w:val="32"/>
          <w:szCs w:val="32"/>
        </w:rPr>
        <w:t>等10</w:t>
      </w:r>
      <w:r w:rsidR="0055731F">
        <w:rPr>
          <w:rFonts w:ascii="宋体" w:hAnsi="宋体" w:hint="eastAsia"/>
          <w:sz w:val="32"/>
          <w:szCs w:val="32"/>
        </w:rPr>
        <w:t>个</w:t>
      </w:r>
      <w:r>
        <w:rPr>
          <w:rFonts w:ascii="宋体" w:hAnsi="宋体" w:hint="eastAsia"/>
          <w:sz w:val="32"/>
          <w:szCs w:val="32"/>
        </w:rPr>
        <w:t>行业。</w:t>
      </w:r>
    </w:p>
    <w:p w:rsidR="00D64347" w:rsidRPr="00845BFB" w:rsidRDefault="00845BFB" w:rsidP="003200A3">
      <w:pPr>
        <w:spacing w:line="580" w:lineRule="exact"/>
        <w:ind w:firstLineChars="200" w:firstLine="600"/>
        <w:rPr>
          <w:rFonts w:ascii="楷体" w:eastAsia="楷体" w:hAnsi="楷体"/>
          <w:sz w:val="30"/>
          <w:szCs w:val="30"/>
        </w:rPr>
      </w:pPr>
      <w:r w:rsidRPr="00845BFB">
        <w:rPr>
          <w:rFonts w:ascii="楷体" w:eastAsia="楷体" w:hAnsi="楷体" w:hint="eastAsia"/>
          <w:sz w:val="30"/>
          <w:szCs w:val="30"/>
        </w:rPr>
        <w:t>（三）</w:t>
      </w:r>
      <w:r w:rsidR="004E0F5B" w:rsidRPr="00845BFB">
        <w:rPr>
          <w:rFonts w:ascii="楷体" w:eastAsia="楷体" w:hAnsi="楷体" w:hint="eastAsia"/>
          <w:sz w:val="30"/>
          <w:szCs w:val="30"/>
        </w:rPr>
        <w:t>生活污水及主要污染物排放情况</w:t>
      </w:r>
    </w:p>
    <w:p w:rsidR="001D606C" w:rsidRPr="00845BFB" w:rsidRDefault="00845BFB" w:rsidP="003200A3">
      <w:pPr>
        <w:spacing w:line="580" w:lineRule="exact"/>
        <w:ind w:firstLineChars="200" w:firstLine="643"/>
        <w:rPr>
          <w:rFonts w:ascii="宋体" w:hAnsi="宋体"/>
          <w:b/>
          <w:sz w:val="32"/>
          <w:szCs w:val="32"/>
        </w:rPr>
      </w:pPr>
      <w:r w:rsidRPr="00845BFB">
        <w:rPr>
          <w:rFonts w:ascii="宋体" w:hAnsi="宋体" w:hint="eastAsia"/>
          <w:b/>
          <w:sz w:val="32"/>
          <w:szCs w:val="32"/>
        </w:rPr>
        <w:t>1、</w:t>
      </w:r>
      <w:r w:rsidR="00007A69" w:rsidRPr="00845BFB">
        <w:rPr>
          <w:rFonts w:ascii="宋体" w:hAnsi="宋体" w:hint="eastAsia"/>
          <w:b/>
          <w:sz w:val="32"/>
          <w:szCs w:val="32"/>
        </w:rPr>
        <w:t>排放现状</w:t>
      </w:r>
    </w:p>
    <w:p w:rsidR="00044879" w:rsidRDefault="006C6284" w:rsidP="00044879">
      <w:pPr>
        <w:spacing w:line="580" w:lineRule="exact"/>
        <w:ind w:firstLine="645"/>
        <w:rPr>
          <w:rFonts w:ascii="宋体" w:hAnsi="宋体"/>
          <w:sz w:val="32"/>
          <w:szCs w:val="32"/>
        </w:rPr>
      </w:pPr>
      <w:r>
        <w:rPr>
          <w:rFonts w:ascii="宋体" w:hAnsi="宋体" w:hint="eastAsia"/>
          <w:sz w:val="32"/>
          <w:szCs w:val="32"/>
        </w:rPr>
        <w:t>2015年，全市城镇人口560.75万，比上年增加8.23%；城镇</w:t>
      </w:r>
      <w:r>
        <w:rPr>
          <w:rFonts w:ascii="宋体" w:hAnsi="宋体" w:hint="eastAsia"/>
          <w:sz w:val="32"/>
          <w:szCs w:val="32"/>
        </w:rPr>
        <w:lastRenderedPageBreak/>
        <w:t>生活用水总量39314.9万吨，比上年增加4.8%，其中，居民家庭用水总量34487.9万吨，公共服务用水总量4827万吨；城镇生活污水排放量35729.7万吨，比上年增加7.17%；生活污水中排放的化学需氧量45110吨，比上年减少1.54%，氨氮排放量9279.8万吨，比上年减少0.37%</w:t>
      </w:r>
      <w:r w:rsidR="00044879">
        <w:rPr>
          <w:rFonts w:ascii="宋体" w:hAnsi="宋体" w:hint="eastAsia"/>
          <w:sz w:val="32"/>
          <w:szCs w:val="32"/>
        </w:rPr>
        <w:t>，总磷排放量620.8吨，总氮排放量11064.6吨。</w:t>
      </w:r>
    </w:p>
    <w:p w:rsidR="005551B2" w:rsidRPr="00845BFB" w:rsidRDefault="00845BFB" w:rsidP="003200A3">
      <w:pPr>
        <w:spacing w:line="580" w:lineRule="exact"/>
        <w:ind w:firstLineChars="200" w:firstLine="643"/>
        <w:rPr>
          <w:rFonts w:ascii="宋体" w:hAnsi="宋体"/>
          <w:b/>
          <w:sz w:val="32"/>
          <w:szCs w:val="32"/>
        </w:rPr>
      </w:pPr>
      <w:r w:rsidRPr="00845BFB">
        <w:rPr>
          <w:rFonts w:ascii="宋体" w:hAnsi="宋体" w:hint="eastAsia"/>
          <w:b/>
          <w:sz w:val="32"/>
          <w:szCs w:val="32"/>
        </w:rPr>
        <w:t>2、</w:t>
      </w:r>
      <w:r w:rsidR="005551B2" w:rsidRPr="00845BFB">
        <w:rPr>
          <w:rFonts w:ascii="宋体" w:hAnsi="宋体" w:hint="eastAsia"/>
          <w:b/>
          <w:sz w:val="32"/>
          <w:szCs w:val="32"/>
        </w:rPr>
        <w:t>治理现状</w:t>
      </w:r>
    </w:p>
    <w:p w:rsidR="00EB6EAB" w:rsidRPr="00C95CF8" w:rsidRDefault="005551B2" w:rsidP="00C95CF8">
      <w:pPr>
        <w:rPr>
          <w:rFonts w:ascii="宋体" w:hAnsi="宋体"/>
          <w:sz w:val="32"/>
          <w:szCs w:val="32"/>
        </w:rPr>
      </w:pPr>
      <w:r>
        <w:rPr>
          <w:rFonts w:ascii="宋体" w:hAnsi="宋体" w:hint="eastAsia"/>
          <w:sz w:val="32"/>
          <w:szCs w:val="32"/>
        </w:rPr>
        <w:t xml:space="preserve">    2015年，全市正常运行的28</w:t>
      </w:r>
      <w:r w:rsidR="00900950">
        <w:rPr>
          <w:rFonts w:ascii="宋体" w:hAnsi="宋体" w:hint="eastAsia"/>
          <w:sz w:val="32"/>
          <w:szCs w:val="32"/>
        </w:rPr>
        <w:t>座二级城镇</w:t>
      </w:r>
      <w:r>
        <w:rPr>
          <w:rFonts w:ascii="宋体" w:hAnsi="宋体" w:hint="eastAsia"/>
          <w:sz w:val="32"/>
          <w:szCs w:val="32"/>
        </w:rPr>
        <w:t>污水处理厂，设计处理能力115.3万吨/日</w:t>
      </w:r>
      <w:r w:rsidR="00062520">
        <w:rPr>
          <w:rFonts w:ascii="宋体" w:hAnsi="宋体" w:hint="eastAsia"/>
          <w:sz w:val="32"/>
          <w:szCs w:val="32"/>
        </w:rPr>
        <w:t>；</w:t>
      </w:r>
      <w:r>
        <w:rPr>
          <w:rFonts w:ascii="宋体" w:hAnsi="宋体" w:hint="eastAsia"/>
          <w:sz w:val="32"/>
          <w:szCs w:val="32"/>
        </w:rPr>
        <w:t>年</w:t>
      </w:r>
      <w:r w:rsidR="00062520">
        <w:rPr>
          <w:rFonts w:ascii="宋体" w:hAnsi="宋体" w:hint="eastAsia"/>
          <w:sz w:val="32"/>
          <w:szCs w:val="32"/>
        </w:rPr>
        <w:t>处理生活污水31643.5万吨，</w:t>
      </w:r>
      <w:r w:rsidR="00044879">
        <w:rPr>
          <w:rFonts w:ascii="宋体" w:hAnsi="宋体" w:hint="eastAsia"/>
          <w:sz w:val="32"/>
          <w:szCs w:val="32"/>
        </w:rPr>
        <w:t>生活污水处理率88.6%；运行费用25375.75万元，化学需氧量去除量为87927.9吨，氨氮去除量为8526.8吨</w:t>
      </w:r>
      <w:r w:rsidR="00CD648A">
        <w:rPr>
          <w:rFonts w:ascii="宋体" w:hAnsi="宋体" w:hint="eastAsia"/>
          <w:sz w:val="32"/>
          <w:szCs w:val="32"/>
        </w:rPr>
        <w:t>。</w:t>
      </w:r>
    </w:p>
    <w:p w:rsidR="00900950" w:rsidRPr="00845BFB" w:rsidRDefault="00845BFB" w:rsidP="003200A3">
      <w:pPr>
        <w:ind w:firstLineChars="200" w:firstLine="643"/>
        <w:rPr>
          <w:rFonts w:ascii="宋体" w:hAnsi="宋体"/>
          <w:b/>
          <w:sz w:val="32"/>
          <w:szCs w:val="32"/>
        </w:rPr>
      </w:pPr>
      <w:r w:rsidRPr="00845BFB">
        <w:rPr>
          <w:rFonts w:ascii="宋体" w:hAnsi="宋体" w:hint="eastAsia"/>
          <w:b/>
          <w:sz w:val="32"/>
          <w:szCs w:val="32"/>
        </w:rPr>
        <w:t>3、</w:t>
      </w:r>
      <w:r w:rsidR="00900950" w:rsidRPr="00845BFB">
        <w:rPr>
          <w:rFonts w:ascii="宋体" w:hAnsi="宋体" w:hint="eastAsia"/>
          <w:b/>
          <w:sz w:val="32"/>
          <w:szCs w:val="32"/>
        </w:rPr>
        <w:t>区域情况</w:t>
      </w:r>
    </w:p>
    <w:p w:rsidR="00EE5264" w:rsidRDefault="00C65575" w:rsidP="005C5B9D">
      <w:pPr>
        <w:ind w:firstLine="645"/>
        <w:rPr>
          <w:rFonts w:ascii="宋体" w:hAnsi="宋体"/>
          <w:sz w:val="32"/>
          <w:szCs w:val="32"/>
        </w:rPr>
      </w:pPr>
      <w:r>
        <w:rPr>
          <w:rFonts w:ascii="宋体" w:hAnsi="宋体" w:hint="eastAsia"/>
          <w:sz w:val="32"/>
          <w:szCs w:val="32"/>
        </w:rPr>
        <w:t>2015年，城镇人口数超过50万人的县区有兰山区、沂水县、兰陵县，占全市城镇人口数的38.4%。生活污水排放量超过3000万吨的有兰山区、罗庄区、沂水县和兰陵县4个县区，占全市生活污水排放量的58.5%</w:t>
      </w:r>
      <w:r w:rsidR="00965EC1">
        <w:rPr>
          <w:rFonts w:ascii="宋体" w:hAnsi="宋体" w:hint="eastAsia"/>
          <w:sz w:val="32"/>
          <w:szCs w:val="32"/>
        </w:rPr>
        <w:t>。化学需氧量排放量超过4500吨的有</w:t>
      </w:r>
      <w:r w:rsidR="00662A8C">
        <w:rPr>
          <w:rFonts w:ascii="宋体" w:hAnsi="宋体" w:hint="eastAsia"/>
          <w:sz w:val="32"/>
          <w:szCs w:val="32"/>
        </w:rPr>
        <w:t>兰陵县、</w:t>
      </w:r>
      <w:r w:rsidR="00965EC1">
        <w:rPr>
          <w:rFonts w:ascii="宋体" w:hAnsi="宋体" w:hint="eastAsia"/>
          <w:sz w:val="32"/>
          <w:szCs w:val="32"/>
        </w:rPr>
        <w:t>沂南县、</w:t>
      </w:r>
      <w:r w:rsidR="00662A8C">
        <w:rPr>
          <w:rFonts w:ascii="宋体" w:hAnsi="宋体" w:hint="eastAsia"/>
          <w:sz w:val="32"/>
          <w:szCs w:val="32"/>
        </w:rPr>
        <w:t>费县和</w:t>
      </w:r>
      <w:r w:rsidR="00965EC1">
        <w:rPr>
          <w:rFonts w:ascii="宋体" w:hAnsi="宋体" w:hint="eastAsia"/>
          <w:sz w:val="32"/>
          <w:szCs w:val="32"/>
        </w:rPr>
        <w:t>郯城县4个县区，占全市生活化学需氧量排放量的50.6%。氨氮排放量超过950吨的有</w:t>
      </w:r>
      <w:r w:rsidR="00662A8C">
        <w:rPr>
          <w:rFonts w:ascii="宋体" w:hAnsi="宋体" w:hint="eastAsia"/>
          <w:sz w:val="32"/>
          <w:szCs w:val="32"/>
        </w:rPr>
        <w:t>兰陵县、</w:t>
      </w:r>
      <w:r w:rsidR="00965EC1">
        <w:rPr>
          <w:rFonts w:ascii="宋体" w:hAnsi="宋体" w:hint="eastAsia"/>
          <w:sz w:val="32"/>
          <w:szCs w:val="32"/>
        </w:rPr>
        <w:t>兰山区</w:t>
      </w:r>
      <w:r w:rsidR="00662A8C">
        <w:rPr>
          <w:rFonts w:ascii="宋体" w:hAnsi="宋体" w:hint="eastAsia"/>
          <w:sz w:val="32"/>
          <w:szCs w:val="32"/>
        </w:rPr>
        <w:t>和</w:t>
      </w:r>
      <w:r w:rsidR="00965EC1">
        <w:rPr>
          <w:rFonts w:ascii="宋体" w:hAnsi="宋体" w:hint="eastAsia"/>
          <w:sz w:val="32"/>
          <w:szCs w:val="32"/>
        </w:rPr>
        <w:t>沂南县3个县区，占全市生活氨氮排放量的</w:t>
      </w:r>
      <w:r w:rsidR="005C5B9D">
        <w:rPr>
          <w:rFonts w:ascii="宋体" w:hAnsi="宋体" w:hint="eastAsia"/>
          <w:sz w:val="32"/>
          <w:szCs w:val="32"/>
        </w:rPr>
        <w:t>34.8%。具体情况见图1-6。</w:t>
      </w:r>
    </w:p>
    <w:p w:rsidR="005C5B9D" w:rsidRDefault="00681795" w:rsidP="00E678CF">
      <w:pPr>
        <w:ind w:hanging="142"/>
        <w:rPr>
          <w:rFonts w:ascii="宋体" w:hAnsi="宋体"/>
          <w:sz w:val="32"/>
          <w:szCs w:val="32"/>
        </w:rPr>
      </w:pPr>
      <w:r>
        <w:rPr>
          <w:rFonts w:ascii="宋体" w:hAnsi="宋体" w:hint="eastAsia"/>
          <w:noProof/>
          <w:sz w:val="32"/>
          <w:szCs w:val="32"/>
        </w:rPr>
        <w:lastRenderedPageBreak/>
        <w:drawing>
          <wp:inline distT="0" distB="0" distL="0" distR="0">
            <wp:extent cx="6362700" cy="3314700"/>
            <wp:effectExtent l="19050" t="0" r="1905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27E5B" w:rsidRDefault="0008413A" w:rsidP="00FA7188">
      <w:pPr>
        <w:spacing w:line="580" w:lineRule="exact"/>
        <w:ind w:firstLineChars="200" w:firstLine="640"/>
        <w:rPr>
          <w:rFonts w:ascii="楷体" w:eastAsia="楷体" w:hAnsi="楷体"/>
          <w:sz w:val="30"/>
          <w:szCs w:val="30"/>
        </w:rPr>
      </w:pPr>
      <w:r w:rsidRPr="0008413A">
        <w:rPr>
          <w:rFonts w:ascii="宋体" w:hAnsi="宋体"/>
          <w:noProof/>
          <w:sz w:val="32"/>
          <w:szCs w:val="32"/>
        </w:rPr>
        <w:pict>
          <v:shape id="_x0000_s1067" type="#_x0000_t202" style="position:absolute;left:0;text-align:left;margin-left:96.55pt;margin-top:3pt;width:261pt;height:21pt;z-index:251663360" stroked="f">
            <v:textbox style="mso-next-textbox:#_x0000_s1067" inset="0,0,0,0">
              <w:txbxContent>
                <w:p w:rsidR="00C55282" w:rsidRPr="009F60F7" w:rsidRDefault="00C55282" w:rsidP="009F60F7">
                  <w:pPr>
                    <w:pStyle w:val="af2"/>
                    <w:ind w:firstLineChars="250" w:firstLine="550"/>
                    <w:rPr>
                      <w:rFonts w:ascii="宋体" w:eastAsia="宋体" w:hAnsi="宋体"/>
                      <w:noProof/>
                      <w:sz w:val="22"/>
                      <w:szCs w:val="32"/>
                    </w:rPr>
                  </w:pPr>
                  <w:r w:rsidRPr="009F60F7">
                    <w:rPr>
                      <w:rFonts w:hint="eastAsia"/>
                      <w:sz w:val="22"/>
                    </w:rPr>
                    <w:t>图</w:t>
                  </w:r>
                  <w:r w:rsidR="00FA7188">
                    <w:rPr>
                      <w:rFonts w:hint="eastAsia"/>
                      <w:sz w:val="22"/>
                    </w:rPr>
                    <w:t>1</w:t>
                  </w:r>
                  <w:r w:rsidRPr="009F60F7">
                    <w:rPr>
                      <w:rFonts w:hint="eastAsia"/>
                      <w:sz w:val="22"/>
                    </w:rPr>
                    <w:t xml:space="preserve">-6 </w:t>
                  </w:r>
                  <w:r w:rsidRPr="009F60F7">
                    <w:rPr>
                      <w:rFonts w:hint="eastAsia"/>
                      <w:sz w:val="22"/>
                    </w:rPr>
                    <w:t>九县六区生活污水及主要污染物排放情况</w:t>
                  </w:r>
                </w:p>
              </w:txbxContent>
            </v:textbox>
            <w10:wrap type="square"/>
          </v:shape>
        </w:pict>
      </w:r>
    </w:p>
    <w:p w:rsidR="00FC1472" w:rsidRPr="00845BFB" w:rsidRDefault="00845BFB" w:rsidP="00130102">
      <w:pPr>
        <w:spacing w:line="580" w:lineRule="exact"/>
        <w:ind w:firstLineChars="200" w:firstLine="600"/>
        <w:rPr>
          <w:rFonts w:ascii="楷体" w:eastAsia="楷体" w:hAnsi="楷体"/>
          <w:sz w:val="30"/>
          <w:szCs w:val="30"/>
        </w:rPr>
      </w:pPr>
      <w:r w:rsidRPr="00845BFB">
        <w:rPr>
          <w:rFonts w:ascii="楷体" w:eastAsia="楷体" w:hAnsi="楷体" w:hint="eastAsia"/>
          <w:sz w:val="30"/>
          <w:szCs w:val="30"/>
        </w:rPr>
        <w:t>（三）</w:t>
      </w:r>
      <w:r w:rsidR="00D4618B" w:rsidRPr="00845BFB">
        <w:rPr>
          <w:rFonts w:ascii="楷体" w:eastAsia="楷体" w:hAnsi="楷体" w:hint="eastAsia"/>
          <w:sz w:val="30"/>
          <w:szCs w:val="30"/>
        </w:rPr>
        <w:t>农业源</w:t>
      </w:r>
    </w:p>
    <w:p w:rsidR="00D4618B" w:rsidRPr="00845BFB" w:rsidRDefault="00845BFB" w:rsidP="00130102">
      <w:pPr>
        <w:spacing w:line="580" w:lineRule="exact"/>
        <w:ind w:firstLineChars="200" w:firstLine="643"/>
        <w:rPr>
          <w:rFonts w:ascii="宋体" w:hAnsi="宋体"/>
          <w:b/>
          <w:sz w:val="32"/>
          <w:szCs w:val="32"/>
        </w:rPr>
      </w:pPr>
      <w:r w:rsidRPr="00845BFB">
        <w:rPr>
          <w:rFonts w:ascii="宋体" w:hAnsi="宋体" w:hint="eastAsia"/>
          <w:b/>
          <w:sz w:val="32"/>
          <w:szCs w:val="32"/>
        </w:rPr>
        <w:t>1、</w:t>
      </w:r>
      <w:r w:rsidR="00FC1472" w:rsidRPr="00845BFB">
        <w:rPr>
          <w:rFonts w:ascii="宋体" w:hAnsi="宋体" w:hint="eastAsia"/>
          <w:b/>
          <w:sz w:val="32"/>
          <w:szCs w:val="32"/>
        </w:rPr>
        <w:t>总体情况</w:t>
      </w:r>
    </w:p>
    <w:p w:rsidR="009D74E6" w:rsidRDefault="00BF41F9" w:rsidP="009D74E6">
      <w:pPr>
        <w:ind w:firstLine="645"/>
        <w:rPr>
          <w:rFonts w:ascii="宋体" w:hAnsi="宋体"/>
          <w:sz w:val="32"/>
          <w:szCs w:val="32"/>
        </w:rPr>
      </w:pPr>
      <w:r>
        <w:rPr>
          <w:rFonts w:ascii="宋体" w:hAnsi="宋体" w:hint="eastAsia"/>
          <w:sz w:val="32"/>
          <w:szCs w:val="32"/>
        </w:rPr>
        <w:t>2015年，</w:t>
      </w:r>
      <w:r w:rsidR="009F7336">
        <w:rPr>
          <w:rFonts w:ascii="宋体" w:hAnsi="宋体" w:hint="eastAsia"/>
          <w:sz w:val="32"/>
          <w:szCs w:val="32"/>
        </w:rPr>
        <w:t>全市农业源化学需氧量排放量92350.85吨，比上年减少3.86%</w:t>
      </w:r>
      <w:r w:rsidR="00554CF6">
        <w:rPr>
          <w:rFonts w:ascii="宋体" w:hAnsi="宋体" w:hint="eastAsia"/>
          <w:sz w:val="32"/>
          <w:szCs w:val="32"/>
        </w:rPr>
        <w:t>，其中，畜禽养殖化学需氧量排放量91057.29吨，水产养殖业排放量1293.56吨；</w:t>
      </w:r>
      <w:r w:rsidR="009F7336">
        <w:rPr>
          <w:rFonts w:ascii="宋体" w:hAnsi="宋体" w:hint="eastAsia"/>
          <w:sz w:val="32"/>
          <w:szCs w:val="32"/>
        </w:rPr>
        <w:t>氨氮排放量5908.04吨，比上年减少6.36%</w:t>
      </w:r>
      <w:r w:rsidR="00554CF6">
        <w:rPr>
          <w:rFonts w:ascii="宋体" w:hAnsi="宋体" w:hint="eastAsia"/>
          <w:sz w:val="32"/>
          <w:szCs w:val="32"/>
        </w:rPr>
        <w:t>，其中，畜禽养殖氨氮排放量5229.97吨，种植业</w:t>
      </w:r>
      <w:r w:rsidR="00C874DF">
        <w:rPr>
          <w:rFonts w:ascii="宋体" w:hAnsi="宋体" w:hint="eastAsia"/>
          <w:sz w:val="32"/>
          <w:szCs w:val="32"/>
        </w:rPr>
        <w:t>流失量</w:t>
      </w:r>
      <w:r w:rsidR="00554CF6">
        <w:rPr>
          <w:rFonts w:ascii="宋体" w:hAnsi="宋体" w:hint="eastAsia"/>
          <w:sz w:val="32"/>
          <w:szCs w:val="32"/>
        </w:rPr>
        <w:t>502.32吨，水产养殖业排放量175.74吨；</w:t>
      </w:r>
      <w:r w:rsidR="009F7336">
        <w:rPr>
          <w:rFonts w:ascii="宋体" w:hAnsi="宋体" w:hint="eastAsia"/>
          <w:sz w:val="32"/>
          <w:szCs w:val="32"/>
        </w:rPr>
        <w:t>总氮排放量32548.19吨，比上年减少10.34%</w:t>
      </w:r>
      <w:r w:rsidR="00554CF6">
        <w:rPr>
          <w:rFonts w:ascii="宋体" w:hAnsi="宋体" w:hint="eastAsia"/>
          <w:sz w:val="32"/>
          <w:szCs w:val="32"/>
        </w:rPr>
        <w:t>，其中</w:t>
      </w:r>
      <w:r w:rsidR="00C874DF">
        <w:rPr>
          <w:rFonts w:ascii="宋体" w:hAnsi="宋体" w:hint="eastAsia"/>
          <w:sz w:val="32"/>
          <w:szCs w:val="32"/>
        </w:rPr>
        <w:t>，畜禽养殖总氮排放量19859.71吨，种植业总氮流失量12087.2吨</w:t>
      </w:r>
      <w:r w:rsidR="00554CF6">
        <w:rPr>
          <w:rFonts w:ascii="宋体" w:hAnsi="宋体" w:hint="eastAsia"/>
          <w:sz w:val="32"/>
          <w:szCs w:val="32"/>
        </w:rPr>
        <w:t>，</w:t>
      </w:r>
      <w:r w:rsidR="00C874DF">
        <w:rPr>
          <w:rFonts w:ascii="宋体" w:hAnsi="宋体" w:hint="eastAsia"/>
          <w:sz w:val="32"/>
          <w:szCs w:val="32"/>
        </w:rPr>
        <w:t>水产养殖排放量601.2吨</w:t>
      </w:r>
      <w:r w:rsidR="009F7336">
        <w:rPr>
          <w:rFonts w:ascii="宋体" w:hAnsi="宋体" w:hint="eastAsia"/>
          <w:sz w:val="32"/>
          <w:szCs w:val="32"/>
        </w:rPr>
        <w:t>；总磷排放量3882.64吨，比上年减少15.37%</w:t>
      </w:r>
      <w:r w:rsidR="00C874DF">
        <w:rPr>
          <w:rFonts w:ascii="宋体" w:hAnsi="宋体" w:hint="eastAsia"/>
          <w:sz w:val="32"/>
          <w:szCs w:val="32"/>
        </w:rPr>
        <w:t>，其中，</w:t>
      </w:r>
      <w:r w:rsidR="009D74E6">
        <w:rPr>
          <w:rFonts w:ascii="宋体" w:hAnsi="宋体" w:hint="eastAsia"/>
          <w:sz w:val="32"/>
          <w:szCs w:val="32"/>
        </w:rPr>
        <w:t>畜禽养殖总磷排放量3149.67吨，</w:t>
      </w:r>
      <w:r w:rsidR="00C874DF">
        <w:rPr>
          <w:rFonts w:ascii="宋体" w:hAnsi="宋体" w:hint="eastAsia"/>
          <w:sz w:val="32"/>
          <w:szCs w:val="32"/>
        </w:rPr>
        <w:t>种植业总磷流失量601.8吨，水产养殖排放量131.2吨。</w:t>
      </w:r>
    </w:p>
    <w:p w:rsidR="00B45D7B" w:rsidRDefault="00FC1472" w:rsidP="00B45D7B">
      <w:pPr>
        <w:ind w:firstLine="645"/>
        <w:rPr>
          <w:rFonts w:ascii="宋体" w:hAnsi="宋体"/>
          <w:sz w:val="32"/>
          <w:szCs w:val="32"/>
        </w:rPr>
      </w:pPr>
      <w:r>
        <w:rPr>
          <w:rFonts w:ascii="宋体" w:hAnsi="宋体" w:hint="eastAsia"/>
          <w:sz w:val="32"/>
          <w:szCs w:val="32"/>
        </w:rPr>
        <w:lastRenderedPageBreak/>
        <w:t>2015年，全市发表调查的813家规模化养殖场中，涉及生猪养殖的571家，奶牛41家，肉牛20家，蛋鸡94家，肉鸡87家</w:t>
      </w:r>
      <w:r w:rsidR="00EE068C">
        <w:rPr>
          <w:rFonts w:ascii="宋体" w:hAnsi="宋体" w:hint="eastAsia"/>
          <w:sz w:val="32"/>
          <w:szCs w:val="32"/>
        </w:rPr>
        <w:t>；发表调查的17个养殖小区中，涉及生猪养殖6家，奶牛7家，肉牛2家，蛋鸡2家。</w:t>
      </w:r>
      <w:r w:rsidR="00C874DF">
        <w:rPr>
          <w:rFonts w:ascii="宋体" w:hAnsi="宋体" w:hint="eastAsia"/>
          <w:sz w:val="32"/>
          <w:szCs w:val="32"/>
        </w:rPr>
        <w:t>经统计，当年养殖场/小区栏舍面积624.4万平方米，配套农业利用土地面积34.1万亩，</w:t>
      </w:r>
      <w:r w:rsidR="00B45D7B">
        <w:rPr>
          <w:rFonts w:ascii="宋体" w:hAnsi="宋体" w:hint="eastAsia"/>
          <w:sz w:val="32"/>
          <w:szCs w:val="32"/>
        </w:rPr>
        <w:t>新增固定资产投资3542.2万元。</w:t>
      </w:r>
    </w:p>
    <w:p w:rsidR="00845BFB" w:rsidRDefault="00845BFB" w:rsidP="00845BFB">
      <w:pPr>
        <w:ind w:firstLineChars="200" w:firstLine="643"/>
        <w:rPr>
          <w:rFonts w:ascii="宋体" w:hAnsi="宋体"/>
          <w:b/>
          <w:sz w:val="32"/>
          <w:szCs w:val="32"/>
        </w:rPr>
      </w:pPr>
      <w:r w:rsidRPr="00845BFB">
        <w:rPr>
          <w:rFonts w:ascii="宋体" w:hAnsi="宋体" w:hint="eastAsia"/>
          <w:b/>
          <w:sz w:val="32"/>
          <w:szCs w:val="32"/>
        </w:rPr>
        <w:t>2、</w:t>
      </w:r>
      <w:r w:rsidR="00B45D7B" w:rsidRPr="00845BFB">
        <w:rPr>
          <w:rFonts w:ascii="宋体" w:hAnsi="宋体" w:hint="eastAsia"/>
          <w:b/>
          <w:sz w:val="32"/>
          <w:szCs w:val="32"/>
        </w:rPr>
        <w:t>区域情况</w:t>
      </w:r>
    </w:p>
    <w:p w:rsidR="00845BFB" w:rsidRDefault="00B1576E" w:rsidP="00845BFB">
      <w:pPr>
        <w:ind w:firstLineChars="200" w:firstLine="640"/>
        <w:rPr>
          <w:rFonts w:ascii="宋体" w:hAnsi="宋体"/>
          <w:sz w:val="32"/>
          <w:szCs w:val="32"/>
        </w:rPr>
      </w:pPr>
      <w:r>
        <w:rPr>
          <w:rFonts w:ascii="宋体" w:hAnsi="宋体" w:hint="eastAsia"/>
          <w:sz w:val="32"/>
          <w:szCs w:val="32"/>
        </w:rPr>
        <w:t>2015年，农业源</w:t>
      </w:r>
      <w:r w:rsidR="00FE7AE8">
        <w:rPr>
          <w:rFonts w:ascii="宋体" w:hAnsi="宋体" w:hint="eastAsia"/>
          <w:sz w:val="32"/>
          <w:szCs w:val="32"/>
        </w:rPr>
        <w:t>排放</w:t>
      </w:r>
      <w:r>
        <w:rPr>
          <w:rFonts w:ascii="宋体" w:hAnsi="宋体" w:hint="eastAsia"/>
          <w:sz w:val="32"/>
          <w:szCs w:val="32"/>
        </w:rPr>
        <w:t>化学需氧量</w:t>
      </w:r>
      <w:r w:rsidR="00FE7AE8">
        <w:rPr>
          <w:rFonts w:ascii="宋体" w:hAnsi="宋体" w:hint="eastAsia"/>
          <w:sz w:val="32"/>
          <w:szCs w:val="32"/>
        </w:rPr>
        <w:t>、氨氮的主要县区为</w:t>
      </w:r>
      <w:r>
        <w:rPr>
          <w:rFonts w:ascii="宋体" w:hAnsi="宋体" w:hint="eastAsia"/>
          <w:sz w:val="32"/>
          <w:szCs w:val="32"/>
        </w:rPr>
        <w:t>平邑县</w:t>
      </w:r>
      <w:r w:rsidR="00FE7AE8">
        <w:rPr>
          <w:rFonts w:ascii="宋体" w:hAnsi="宋体" w:hint="eastAsia"/>
          <w:sz w:val="32"/>
          <w:szCs w:val="32"/>
        </w:rPr>
        <w:t>、</w:t>
      </w:r>
      <w:r>
        <w:rPr>
          <w:rFonts w:ascii="宋体" w:hAnsi="宋体" w:hint="eastAsia"/>
          <w:sz w:val="32"/>
          <w:szCs w:val="32"/>
        </w:rPr>
        <w:t>莒南县</w:t>
      </w:r>
      <w:r w:rsidR="00FE7AE8">
        <w:rPr>
          <w:rFonts w:ascii="宋体" w:hAnsi="宋体" w:hint="eastAsia"/>
          <w:sz w:val="32"/>
          <w:szCs w:val="32"/>
        </w:rPr>
        <w:t>、沂南县、郯城县和沂水县，分别</w:t>
      </w:r>
      <w:r>
        <w:rPr>
          <w:rFonts w:ascii="宋体" w:hAnsi="宋体" w:hint="eastAsia"/>
          <w:sz w:val="32"/>
          <w:szCs w:val="32"/>
        </w:rPr>
        <w:t>占全市</w:t>
      </w:r>
      <w:r w:rsidR="00360707">
        <w:rPr>
          <w:rFonts w:ascii="宋体" w:hAnsi="宋体" w:hint="eastAsia"/>
          <w:sz w:val="32"/>
          <w:szCs w:val="32"/>
        </w:rPr>
        <w:t>农业源</w:t>
      </w:r>
      <w:r>
        <w:rPr>
          <w:rFonts w:ascii="宋体" w:hAnsi="宋体" w:hint="eastAsia"/>
          <w:sz w:val="32"/>
          <w:szCs w:val="32"/>
        </w:rPr>
        <w:t>排放量的</w:t>
      </w:r>
      <w:r w:rsidR="00B125B8">
        <w:rPr>
          <w:rFonts w:ascii="宋体" w:hAnsi="宋体" w:hint="eastAsia"/>
          <w:sz w:val="32"/>
          <w:szCs w:val="32"/>
        </w:rPr>
        <w:t>56.6</w:t>
      </w:r>
      <w:r>
        <w:rPr>
          <w:rFonts w:ascii="宋体" w:hAnsi="宋体" w:hint="eastAsia"/>
          <w:sz w:val="32"/>
          <w:szCs w:val="32"/>
        </w:rPr>
        <w:t>%</w:t>
      </w:r>
      <w:r w:rsidR="00FE7AE8">
        <w:rPr>
          <w:rFonts w:ascii="宋体" w:hAnsi="宋体" w:hint="eastAsia"/>
          <w:sz w:val="32"/>
          <w:szCs w:val="32"/>
        </w:rPr>
        <w:t>、</w:t>
      </w:r>
      <w:r w:rsidR="00B125B8">
        <w:rPr>
          <w:rFonts w:ascii="宋体" w:hAnsi="宋体" w:hint="eastAsia"/>
          <w:sz w:val="32"/>
          <w:szCs w:val="32"/>
        </w:rPr>
        <w:t>57.5%；排放总氮的主要县区为沂水县、沂南县、兰陵县、郯城县和莒南县，占全市</w:t>
      </w:r>
      <w:r w:rsidR="00360707">
        <w:rPr>
          <w:rFonts w:ascii="宋体" w:hAnsi="宋体" w:hint="eastAsia"/>
          <w:sz w:val="32"/>
          <w:szCs w:val="32"/>
        </w:rPr>
        <w:t>农业源</w:t>
      </w:r>
      <w:r w:rsidR="00B125B8">
        <w:rPr>
          <w:rFonts w:ascii="宋体" w:hAnsi="宋体" w:hint="eastAsia"/>
          <w:sz w:val="32"/>
          <w:szCs w:val="32"/>
        </w:rPr>
        <w:t>总氮排放量的55.4%；排放总磷的主要县区为平邑县、沂水县、莒南县、沂南县和兰陵县，占全市</w:t>
      </w:r>
      <w:r w:rsidR="00360707">
        <w:rPr>
          <w:rFonts w:ascii="宋体" w:hAnsi="宋体" w:hint="eastAsia"/>
          <w:sz w:val="32"/>
          <w:szCs w:val="32"/>
        </w:rPr>
        <w:t>农业源</w:t>
      </w:r>
      <w:r w:rsidR="00B125B8">
        <w:rPr>
          <w:rFonts w:ascii="宋体" w:hAnsi="宋体" w:hint="eastAsia"/>
          <w:sz w:val="32"/>
          <w:szCs w:val="32"/>
        </w:rPr>
        <w:t>总磷排放量的</w:t>
      </w:r>
      <w:r w:rsidR="00360707">
        <w:rPr>
          <w:rFonts w:ascii="宋体" w:hAnsi="宋体" w:hint="eastAsia"/>
          <w:sz w:val="32"/>
          <w:szCs w:val="32"/>
        </w:rPr>
        <w:t>56.4%。</w:t>
      </w:r>
    </w:p>
    <w:p w:rsidR="00845BFB" w:rsidRDefault="00845BFB">
      <w:pPr>
        <w:widowControl/>
        <w:jc w:val="left"/>
        <w:rPr>
          <w:rFonts w:ascii="宋体" w:hAnsi="宋体"/>
          <w:sz w:val="32"/>
          <w:szCs w:val="32"/>
        </w:rPr>
      </w:pPr>
      <w:r>
        <w:rPr>
          <w:rFonts w:ascii="宋体" w:hAnsi="宋体"/>
          <w:sz w:val="32"/>
          <w:szCs w:val="32"/>
        </w:rPr>
        <w:br w:type="page"/>
      </w:r>
    </w:p>
    <w:p w:rsidR="00E035EB" w:rsidRPr="00C95CF8" w:rsidRDefault="00816DD4" w:rsidP="00E035EB">
      <w:pPr>
        <w:jc w:val="center"/>
        <w:rPr>
          <w:rFonts w:ascii="黑体" w:eastAsia="黑体" w:hAnsi="黑体"/>
          <w:sz w:val="36"/>
          <w:szCs w:val="36"/>
        </w:rPr>
      </w:pPr>
      <w:r>
        <w:rPr>
          <w:rFonts w:ascii="黑体" w:eastAsia="黑体" w:hAnsi="黑体" w:hint="eastAsia"/>
          <w:sz w:val="36"/>
          <w:szCs w:val="36"/>
        </w:rPr>
        <w:lastRenderedPageBreak/>
        <w:t>二、</w:t>
      </w:r>
      <w:r w:rsidR="00E035EB">
        <w:rPr>
          <w:rFonts w:ascii="黑体" w:eastAsia="黑体" w:hAnsi="黑体" w:hint="eastAsia"/>
          <w:sz w:val="36"/>
          <w:szCs w:val="36"/>
        </w:rPr>
        <w:t>临沂市废气污染物排放情况</w:t>
      </w:r>
    </w:p>
    <w:p w:rsidR="00825904" w:rsidRPr="00845BFB" w:rsidRDefault="00845BFB" w:rsidP="00845BFB">
      <w:pPr>
        <w:spacing w:line="580" w:lineRule="exact"/>
        <w:ind w:firstLineChars="200" w:firstLine="600"/>
        <w:rPr>
          <w:rFonts w:ascii="楷体" w:eastAsia="楷体" w:hAnsi="楷体"/>
          <w:sz w:val="30"/>
          <w:szCs w:val="30"/>
        </w:rPr>
      </w:pPr>
      <w:r>
        <w:rPr>
          <w:rFonts w:ascii="楷体" w:eastAsia="楷体" w:hAnsi="楷体" w:hint="eastAsia"/>
          <w:sz w:val="30"/>
          <w:szCs w:val="30"/>
        </w:rPr>
        <w:t>（一）废气污染</w:t>
      </w:r>
      <w:r w:rsidR="00825904" w:rsidRPr="00845BFB">
        <w:rPr>
          <w:rFonts w:ascii="楷体" w:eastAsia="楷体" w:hAnsi="楷体" w:hint="eastAsia"/>
          <w:sz w:val="30"/>
          <w:szCs w:val="30"/>
        </w:rPr>
        <w:t>总体情况</w:t>
      </w:r>
    </w:p>
    <w:p w:rsidR="00825904" w:rsidRDefault="00825904" w:rsidP="006B6FD7">
      <w:pPr>
        <w:spacing w:line="360" w:lineRule="auto"/>
        <w:ind w:firstLineChars="200" w:firstLine="640"/>
        <w:rPr>
          <w:rFonts w:ascii="宋体" w:hAnsi="宋体"/>
          <w:sz w:val="32"/>
          <w:szCs w:val="32"/>
        </w:rPr>
      </w:pPr>
      <w:r w:rsidRPr="006B6FD7">
        <w:rPr>
          <w:rFonts w:ascii="宋体" w:hAnsi="宋体" w:hint="eastAsia"/>
          <w:sz w:val="32"/>
          <w:szCs w:val="32"/>
        </w:rPr>
        <w:t>2015年，全市</w:t>
      </w:r>
      <w:r>
        <w:rPr>
          <w:rFonts w:ascii="宋体" w:hAnsi="宋体" w:hint="eastAsia"/>
          <w:sz w:val="32"/>
          <w:szCs w:val="32"/>
        </w:rPr>
        <w:t>排放二氧化硫、氮氧化物、烟（粉）尘分别为101823吨、10</w:t>
      </w:r>
      <w:r w:rsidR="008F6600">
        <w:rPr>
          <w:rFonts w:ascii="宋体" w:hAnsi="宋体" w:hint="eastAsia"/>
          <w:sz w:val="32"/>
          <w:szCs w:val="32"/>
        </w:rPr>
        <w:t>9666</w:t>
      </w:r>
      <w:r>
        <w:rPr>
          <w:rFonts w:ascii="宋体" w:hAnsi="宋体" w:hint="eastAsia"/>
          <w:sz w:val="32"/>
          <w:szCs w:val="32"/>
        </w:rPr>
        <w:t>吨 、126745吨，分别比上年下降</w:t>
      </w:r>
      <w:r w:rsidR="00FD79E9">
        <w:rPr>
          <w:rFonts w:ascii="宋体" w:hAnsi="宋体" w:hint="eastAsia"/>
          <w:sz w:val="32"/>
          <w:szCs w:val="32"/>
        </w:rPr>
        <w:t>5.2%</w:t>
      </w:r>
      <w:r>
        <w:rPr>
          <w:rFonts w:ascii="宋体" w:hAnsi="宋体" w:hint="eastAsia"/>
          <w:sz w:val="32"/>
          <w:szCs w:val="32"/>
        </w:rPr>
        <w:t>、</w:t>
      </w:r>
      <w:r w:rsidR="008F6600" w:rsidRPr="008F6600">
        <w:rPr>
          <w:rFonts w:ascii="宋体" w:hAnsi="宋体" w:hint="eastAsia"/>
          <w:sz w:val="32"/>
          <w:szCs w:val="32"/>
        </w:rPr>
        <w:t>9.3</w:t>
      </w:r>
      <w:r w:rsidR="00FD79E9">
        <w:rPr>
          <w:rFonts w:ascii="宋体" w:hAnsi="宋体" w:hint="eastAsia"/>
          <w:sz w:val="32"/>
          <w:szCs w:val="32"/>
        </w:rPr>
        <w:t>%</w:t>
      </w:r>
      <w:r>
        <w:rPr>
          <w:rFonts w:ascii="宋体" w:hAnsi="宋体" w:hint="eastAsia"/>
          <w:sz w:val="32"/>
          <w:szCs w:val="32"/>
        </w:rPr>
        <w:t>、</w:t>
      </w:r>
      <w:r w:rsidR="00FD79E9">
        <w:rPr>
          <w:rFonts w:ascii="宋体" w:hAnsi="宋体" w:hint="eastAsia"/>
          <w:sz w:val="32"/>
          <w:szCs w:val="32"/>
        </w:rPr>
        <w:t>10%</w:t>
      </w:r>
      <w:r>
        <w:rPr>
          <w:rFonts w:ascii="宋体" w:hAnsi="宋体" w:hint="eastAsia"/>
          <w:sz w:val="32"/>
          <w:szCs w:val="32"/>
        </w:rPr>
        <w:t>。工业和城镇生活二氧化硫排放量分别占全市的</w:t>
      </w:r>
      <w:r w:rsidR="00FD79E9">
        <w:rPr>
          <w:rFonts w:ascii="宋体" w:hAnsi="宋体" w:hint="eastAsia"/>
          <w:sz w:val="32"/>
          <w:szCs w:val="32"/>
        </w:rPr>
        <w:t>87.4%</w:t>
      </w:r>
      <w:r>
        <w:rPr>
          <w:rFonts w:ascii="宋体" w:hAnsi="宋体" w:hint="eastAsia"/>
          <w:sz w:val="32"/>
          <w:szCs w:val="32"/>
        </w:rPr>
        <w:t>和</w:t>
      </w:r>
      <w:r w:rsidR="00FD79E9">
        <w:rPr>
          <w:rFonts w:ascii="宋体" w:hAnsi="宋体" w:hint="eastAsia"/>
          <w:sz w:val="32"/>
          <w:szCs w:val="32"/>
        </w:rPr>
        <w:t>12.6%</w:t>
      </w:r>
      <w:r>
        <w:rPr>
          <w:rFonts w:ascii="宋体" w:hAnsi="宋体" w:hint="eastAsia"/>
          <w:sz w:val="32"/>
          <w:szCs w:val="32"/>
        </w:rPr>
        <w:t>；</w:t>
      </w:r>
      <w:r w:rsidR="00FD79E9">
        <w:rPr>
          <w:rFonts w:ascii="宋体" w:hAnsi="宋体" w:hint="eastAsia"/>
          <w:sz w:val="32"/>
          <w:szCs w:val="32"/>
        </w:rPr>
        <w:t>工业、城镇生活和机动车氮氧化物排放量分别占</w:t>
      </w:r>
      <w:r w:rsidR="008F6600">
        <w:rPr>
          <w:rFonts w:ascii="宋体" w:hAnsi="宋体" w:hint="eastAsia"/>
          <w:sz w:val="32"/>
          <w:szCs w:val="32"/>
        </w:rPr>
        <w:t>49.9</w:t>
      </w:r>
      <w:r w:rsidR="00FD79E9">
        <w:rPr>
          <w:rFonts w:ascii="宋体" w:hAnsi="宋体" w:hint="eastAsia"/>
          <w:sz w:val="32"/>
          <w:szCs w:val="32"/>
        </w:rPr>
        <w:t>%、1.</w:t>
      </w:r>
      <w:r w:rsidR="008F6600">
        <w:rPr>
          <w:rFonts w:ascii="宋体" w:hAnsi="宋体" w:hint="eastAsia"/>
          <w:sz w:val="32"/>
          <w:szCs w:val="32"/>
        </w:rPr>
        <w:t>8</w:t>
      </w:r>
      <w:r w:rsidR="00FD79E9">
        <w:rPr>
          <w:rFonts w:ascii="宋体" w:hAnsi="宋体" w:hint="eastAsia"/>
          <w:sz w:val="32"/>
          <w:szCs w:val="32"/>
        </w:rPr>
        <w:t>%和4</w:t>
      </w:r>
      <w:r w:rsidR="008F6600">
        <w:rPr>
          <w:rFonts w:ascii="宋体" w:hAnsi="宋体" w:hint="eastAsia"/>
          <w:sz w:val="32"/>
          <w:szCs w:val="32"/>
        </w:rPr>
        <w:t>8.3</w:t>
      </w:r>
      <w:r w:rsidR="00FD79E9">
        <w:rPr>
          <w:rFonts w:ascii="宋体" w:hAnsi="宋体" w:hint="eastAsia"/>
          <w:sz w:val="32"/>
          <w:szCs w:val="32"/>
        </w:rPr>
        <w:t>%；</w:t>
      </w:r>
      <w:r>
        <w:rPr>
          <w:rFonts w:ascii="宋体" w:hAnsi="宋体" w:hint="eastAsia"/>
          <w:sz w:val="32"/>
          <w:szCs w:val="32"/>
        </w:rPr>
        <w:t>工业</w:t>
      </w:r>
      <w:r w:rsidR="00FD79E9">
        <w:rPr>
          <w:rFonts w:ascii="宋体" w:hAnsi="宋体" w:hint="eastAsia"/>
          <w:sz w:val="32"/>
          <w:szCs w:val="32"/>
        </w:rPr>
        <w:t>、</w:t>
      </w:r>
      <w:r>
        <w:rPr>
          <w:rFonts w:ascii="宋体" w:hAnsi="宋体" w:hint="eastAsia"/>
          <w:sz w:val="32"/>
          <w:szCs w:val="32"/>
        </w:rPr>
        <w:t>城镇生活</w:t>
      </w:r>
      <w:r w:rsidR="00FD79E9">
        <w:rPr>
          <w:rFonts w:ascii="宋体" w:hAnsi="宋体" w:hint="eastAsia"/>
          <w:sz w:val="32"/>
          <w:szCs w:val="32"/>
        </w:rPr>
        <w:t>和机动车</w:t>
      </w:r>
      <w:r>
        <w:rPr>
          <w:rFonts w:ascii="宋体" w:hAnsi="宋体" w:hint="eastAsia"/>
          <w:sz w:val="32"/>
          <w:szCs w:val="32"/>
        </w:rPr>
        <w:t>烟（粉）尘排放量分别占全市的</w:t>
      </w:r>
      <w:r w:rsidR="00FD79E9">
        <w:rPr>
          <w:rFonts w:ascii="宋体" w:hAnsi="宋体" w:hint="eastAsia"/>
          <w:sz w:val="32"/>
          <w:szCs w:val="32"/>
        </w:rPr>
        <w:t>86.6%、9.8%</w:t>
      </w:r>
      <w:r>
        <w:rPr>
          <w:rFonts w:ascii="宋体" w:hAnsi="宋体" w:hint="eastAsia"/>
          <w:sz w:val="32"/>
          <w:szCs w:val="32"/>
        </w:rPr>
        <w:t>和</w:t>
      </w:r>
      <w:r w:rsidR="00FD79E9">
        <w:rPr>
          <w:rFonts w:ascii="宋体" w:hAnsi="宋体" w:hint="eastAsia"/>
          <w:sz w:val="32"/>
          <w:szCs w:val="32"/>
        </w:rPr>
        <w:t>3.6%。各类污染源废气及主要污染物排放比例见图</w:t>
      </w:r>
      <w:r w:rsidR="002C3041">
        <w:rPr>
          <w:rFonts w:ascii="宋体" w:hAnsi="宋体" w:hint="eastAsia"/>
          <w:sz w:val="32"/>
          <w:szCs w:val="32"/>
        </w:rPr>
        <w:t>2-1。</w:t>
      </w:r>
    </w:p>
    <w:p w:rsidR="00825904" w:rsidRPr="00825904" w:rsidRDefault="002C3041" w:rsidP="00B45D7B">
      <w:pPr>
        <w:rPr>
          <w:rFonts w:ascii="宋体" w:hAnsi="宋体"/>
          <w:sz w:val="32"/>
          <w:szCs w:val="32"/>
        </w:rPr>
      </w:pPr>
      <w:r>
        <w:rPr>
          <w:rFonts w:ascii="宋体" w:hAnsi="宋体" w:hint="eastAsia"/>
          <w:noProof/>
          <w:sz w:val="32"/>
          <w:szCs w:val="32"/>
        </w:rPr>
        <w:drawing>
          <wp:inline distT="0" distB="0" distL="0" distR="0">
            <wp:extent cx="6012099" cy="3200400"/>
            <wp:effectExtent l="19050" t="0" r="26751"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85F9D" w:rsidRDefault="0008413A" w:rsidP="00B45D7B">
      <w:pPr>
        <w:rPr>
          <w:rFonts w:ascii="宋体" w:hAnsi="宋体"/>
          <w:sz w:val="32"/>
          <w:szCs w:val="32"/>
        </w:rPr>
      </w:pPr>
      <w:r>
        <w:rPr>
          <w:rFonts w:ascii="宋体" w:hAnsi="宋体"/>
          <w:noProof/>
          <w:sz w:val="32"/>
          <w:szCs w:val="32"/>
        </w:rPr>
        <w:pict>
          <v:shape id="_x0000_s1068" type="#_x0000_t202" style="position:absolute;left:0;text-align:left;margin-left:74.05pt;margin-top:1.9pt;width:313.25pt;height:21pt;z-index:251664384" stroked="f">
            <v:textbox style="mso-next-textbox:#_x0000_s1068" inset="0,0,0,0">
              <w:txbxContent>
                <w:p w:rsidR="00C55282" w:rsidRPr="00416C16" w:rsidRDefault="00C55282" w:rsidP="00416C16">
                  <w:pPr>
                    <w:pStyle w:val="af2"/>
                    <w:ind w:firstLineChars="250" w:firstLine="550"/>
                    <w:rPr>
                      <w:sz w:val="22"/>
                    </w:rPr>
                  </w:pPr>
                  <w:r w:rsidRPr="00416C16">
                    <w:rPr>
                      <w:rFonts w:hint="eastAsia"/>
                      <w:sz w:val="22"/>
                    </w:rPr>
                    <w:t>图</w:t>
                  </w:r>
                  <w:r w:rsidRPr="00416C16">
                    <w:rPr>
                      <w:rFonts w:hint="eastAsia"/>
                      <w:sz w:val="22"/>
                    </w:rPr>
                    <w:t xml:space="preserve">2-1 </w:t>
                  </w:r>
                  <w:r w:rsidRPr="00416C16">
                    <w:rPr>
                      <w:rFonts w:hint="eastAsia"/>
                      <w:sz w:val="22"/>
                    </w:rPr>
                    <w:t>各类污染源废气及主要污染物排放比例</w:t>
                  </w:r>
                </w:p>
              </w:txbxContent>
            </v:textbox>
            <w10:wrap type="square"/>
          </v:shape>
        </w:pict>
      </w:r>
    </w:p>
    <w:p w:rsidR="009B6E1C" w:rsidRPr="00D56F88" w:rsidRDefault="00D56F88" w:rsidP="00D56F88">
      <w:pPr>
        <w:spacing w:line="580" w:lineRule="exact"/>
        <w:ind w:firstLineChars="200" w:firstLine="600"/>
        <w:rPr>
          <w:rFonts w:ascii="楷体" w:eastAsia="楷体" w:hAnsi="楷体"/>
          <w:sz w:val="30"/>
          <w:szCs w:val="30"/>
        </w:rPr>
      </w:pPr>
      <w:r w:rsidRPr="00D56F88">
        <w:rPr>
          <w:rFonts w:ascii="楷体" w:eastAsia="楷体" w:hAnsi="楷体" w:hint="eastAsia"/>
          <w:sz w:val="30"/>
          <w:szCs w:val="30"/>
        </w:rPr>
        <w:t>（二）</w:t>
      </w:r>
      <w:r w:rsidR="009B6E1C" w:rsidRPr="00D56F88">
        <w:rPr>
          <w:rFonts w:ascii="楷体" w:eastAsia="楷体" w:hAnsi="楷体" w:hint="eastAsia"/>
          <w:sz w:val="30"/>
          <w:szCs w:val="30"/>
        </w:rPr>
        <w:t>工业废气及主要污染物排放状况</w:t>
      </w:r>
    </w:p>
    <w:p w:rsidR="009B6E1C" w:rsidRPr="00D56F88" w:rsidRDefault="00D56F88" w:rsidP="00D56F88">
      <w:pPr>
        <w:spacing w:line="580" w:lineRule="exact"/>
        <w:ind w:firstLineChars="200" w:firstLine="643"/>
        <w:rPr>
          <w:rFonts w:ascii="宋体" w:hAnsi="宋体"/>
          <w:b/>
          <w:sz w:val="32"/>
          <w:szCs w:val="32"/>
        </w:rPr>
      </w:pPr>
      <w:r w:rsidRPr="00D56F88">
        <w:rPr>
          <w:rFonts w:ascii="宋体" w:hAnsi="宋体" w:hint="eastAsia"/>
          <w:b/>
          <w:sz w:val="32"/>
          <w:szCs w:val="32"/>
        </w:rPr>
        <w:t>1、</w:t>
      </w:r>
      <w:r w:rsidR="009B6E1C" w:rsidRPr="00D56F88">
        <w:rPr>
          <w:rFonts w:ascii="宋体" w:hAnsi="宋体" w:hint="eastAsia"/>
          <w:b/>
          <w:sz w:val="32"/>
          <w:szCs w:val="32"/>
        </w:rPr>
        <w:t>排放现状</w:t>
      </w:r>
    </w:p>
    <w:p w:rsidR="00825904" w:rsidRDefault="0097534C" w:rsidP="004B1502">
      <w:pPr>
        <w:ind w:firstLine="645"/>
        <w:rPr>
          <w:rFonts w:ascii="宋体" w:hAnsi="宋体"/>
          <w:sz w:val="32"/>
          <w:szCs w:val="32"/>
        </w:rPr>
      </w:pPr>
      <w:r>
        <w:rPr>
          <w:rFonts w:ascii="宋体" w:hAnsi="宋体" w:hint="eastAsia"/>
          <w:sz w:val="32"/>
          <w:szCs w:val="32"/>
        </w:rPr>
        <w:t>2015年，</w:t>
      </w:r>
      <w:r w:rsidR="006B6FD7" w:rsidRPr="006B6FD7">
        <w:rPr>
          <w:rFonts w:ascii="宋体" w:hAnsi="宋体" w:hint="eastAsia"/>
          <w:sz w:val="32"/>
          <w:szCs w:val="32"/>
        </w:rPr>
        <w:t>全市</w:t>
      </w:r>
      <w:r w:rsidR="00796858" w:rsidRPr="006B6FD7">
        <w:rPr>
          <w:rFonts w:ascii="宋体" w:hAnsi="宋体" w:hint="eastAsia"/>
          <w:sz w:val="32"/>
          <w:szCs w:val="32"/>
        </w:rPr>
        <w:t>纳入环境统计</w:t>
      </w:r>
      <w:r w:rsidR="006B6FD7" w:rsidRPr="006B6FD7">
        <w:rPr>
          <w:rFonts w:ascii="宋体" w:hAnsi="宋体" w:hint="eastAsia"/>
          <w:sz w:val="32"/>
          <w:szCs w:val="32"/>
        </w:rPr>
        <w:t>的工业</w:t>
      </w:r>
      <w:r w:rsidR="00796858" w:rsidRPr="006B6FD7">
        <w:rPr>
          <w:rFonts w:ascii="宋体" w:hAnsi="宋体" w:hint="eastAsia"/>
          <w:sz w:val="32"/>
          <w:szCs w:val="32"/>
        </w:rPr>
        <w:t>企业</w:t>
      </w:r>
      <w:r w:rsidR="004B1502" w:rsidRPr="006B6FD7">
        <w:rPr>
          <w:rFonts w:ascii="宋体" w:hAnsi="宋体" w:hint="eastAsia"/>
          <w:sz w:val="32"/>
          <w:szCs w:val="32"/>
        </w:rPr>
        <w:t>综合能源消耗</w:t>
      </w:r>
      <w:r w:rsidR="004B1502" w:rsidRPr="006B6FD7">
        <w:rPr>
          <w:rFonts w:ascii="宋体" w:hAnsi="宋体" w:hint="eastAsia"/>
          <w:sz w:val="32"/>
          <w:szCs w:val="32"/>
        </w:rPr>
        <w:lastRenderedPageBreak/>
        <w:t>1996.9161万吨标煤，</w:t>
      </w:r>
      <w:r w:rsidR="004B1502">
        <w:rPr>
          <w:rFonts w:ascii="宋体" w:hAnsi="宋体" w:hint="eastAsia"/>
          <w:sz w:val="32"/>
          <w:szCs w:val="32"/>
        </w:rPr>
        <w:t>其中：</w:t>
      </w:r>
      <w:r>
        <w:rPr>
          <w:rFonts w:ascii="宋体" w:hAnsi="宋体" w:hint="eastAsia"/>
          <w:sz w:val="32"/>
          <w:szCs w:val="32"/>
        </w:rPr>
        <w:t>煤炭消耗量2421.58万吨</w:t>
      </w:r>
      <w:r w:rsidR="00A8642B">
        <w:rPr>
          <w:rFonts w:ascii="宋体" w:hAnsi="宋体" w:hint="eastAsia"/>
          <w:sz w:val="32"/>
          <w:szCs w:val="32"/>
        </w:rPr>
        <w:t>（1729.73万吨标煤）</w:t>
      </w:r>
      <w:r>
        <w:rPr>
          <w:rFonts w:ascii="宋体" w:hAnsi="宋体" w:hint="eastAsia"/>
          <w:sz w:val="32"/>
          <w:szCs w:val="32"/>
        </w:rPr>
        <w:t>，</w:t>
      </w:r>
      <w:r w:rsidR="004B1502">
        <w:rPr>
          <w:rFonts w:ascii="宋体" w:hAnsi="宋体" w:hint="eastAsia"/>
          <w:sz w:val="32"/>
          <w:szCs w:val="32"/>
        </w:rPr>
        <w:t>占总能源消耗的86.62%；</w:t>
      </w:r>
      <w:r>
        <w:rPr>
          <w:rFonts w:ascii="宋体" w:hAnsi="宋体" w:hint="eastAsia"/>
          <w:sz w:val="32"/>
          <w:szCs w:val="32"/>
        </w:rPr>
        <w:t>焦炭消耗量104.94万吨</w:t>
      </w:r>
      <w:r w:rsidR="00A8642B">
        <w:rPr>
          <w:rFonts w:ascii="宋体" w:hAnsi="宋体" w:hint="eastAsia"/>
          <w:sz w:val="32"/>
          <w:szCs w:val="32"/>
        </w:rPr>
        <w:t>（</w:t>
      </w:r>
      <w:r w:rsidR="004B1502">
        <w:rPr>
          <w:rFonts w:ascii="宋体" w:hAnsi="宋体" w:hint="eastAsia"/>
          <w:sz w:val="32"/>
          <w:szCs w:val="32"/>
        </w:rPr>
        <w:t>101.9万吨标煤）</w:t>
      </w:r>
      <w:r>
        <w:rPr>
          <w:rFonts w:ascii="宋体" w:hAnsi="宋体" w:hint="eastAsia"/>
          <w:sz w:val="32"/>
          <w:szCs w:val="32"/>
        </w:rPr>
        <w:t>，</w:t>
      </w:r>
      <w:r w:rsidR="004B1502">
        <w:rPr>
          <w:rFonts w:ascii="宋体" w:hAnsi="宋体" w:hint="eastAsia"/>
          <w:sz w:val="32"/>
          <w:szCs w:val="32"/>
        </w:rPr>
        <w:t>占</w:t>
      </w:r>
      <w:r w:rsidR="00E41C6F">
        <w:rPr>
          <w:rFonts w:ascii="宋体" w:hAnsi="宋体" w:hint="eastAsia"/>
          <w:sz w:val="32"/>
          <w:szCs w:val="32"/>
        </w:rPr>
        <w:t>比</w:t>
      </w:r>
      <w:r w:rsidR="004B1502">
        <w:rPr>
          <w:rFonts w:ascii="宋体" w:hAnsi="宋体" w:hint="eastAsia"/>
          <w:sz w:val="32"/>
          <w:szCs w:val="32"/>
        </w:rPr>
        <w:t>5.1%；</w:t>
      </w:r>
      <w:r>
        <w:rPr>
          <w:rFonts w:ascii="宋体" w:hAnsi="宋体" w:hint="eastAsia"/>
          <w:sz w:val="32"/>
          <w:szCs w:val="32"/>
        </w:rPr>
        <w:t>天然气消耗量3.7447亿立方米</w:t>
      </w:r>
      <w:r w:rsidR="004B1502">
        <w:rPr>
          <w:rFonts w:ascii="宋体" w:hAnsi="宋体" w:hint="eastAsia"/>
          <w:sz w:val="32"/>
          <w:szCs w:val="32"/>
        </w:rPr>
        <w:t>（49.8万吨标煤）</w:t>
      </w:r>
      <w:r>
        <w:rPr>
          <w:rFonts w:ascii="宋体" w:hAnsi="宋体" w:hint="eastAsia"/>
          <w:sz w:val="32"/>
          <w:szCs w:val="32"/>
        </w:rPr>
        <w:t>，</w:t>
      </w:r>
      <w:r w:rsidR="004B1502">
        <w:rPr>
          <w:rFonts w:ascii="宋体" w:hAnsi="宋体" w:hint="eastAsia"/>
          <w:sz w:val="32"/>
          <w:szCs w:val="32"/>
        </w:rPr>
        <w:t>占</w:t>
      </w:r>
      <w:r w:rsidR="00E41C6F">
        <w:rPr>
          <w:rFonts w:ascii="宋体" w:hAnsi="宋体" w:hint="eastAsia"/>
          <w:sz w:val="32"/>
          <w:szCs w:val="32"/>
        </w:rPr>
        <w:t>比</w:t>
      </w:r>
      <w:r w:rsidR="004B1502">
        <w:rPr>
          <w:rFonts w:ascii="宋体" w:hAnsi="宋体" w:hint="eastAsia"/>
          <w:sz w:val="32"/>
          <w:szCs w:val="32"/>
        </w:rPr>
        <w:t>2.49%；</w:t>
      </w:r>
      <w:r>
        <w:rPr>
          <w:rFonts w:ascii="宋体" w:hAnsi="宋体" w:hint="eastAsia"/>
          <w:sz w:val="32"/>
          <w:szCs w:val="32"/>
        </w:rPr>
        <w:t>其他燃料消耗量为115.4</w:t>
      </w:r>
      <w:r w:rsidR="004B1502">
        <w:rPr>
          <w:rFonts w:ascii="宋体" w:hAnsi="宋体" w:hint="eastAsia"/>
          <w:sz w:val="32"/>
          <w:szCs w:val="32"/>
        </w:rPr>
        <w:t>8</w:t>
      </w:r>
      <w:r>
        <w:rPr>
          <w:rFonts w:ascii="宋体" w:hAnsi="宋体" w:hint="eastAsia"/>
          <w:sz w:val="32"/>
          <w:szCs w:val="32"/>
        </w:rPr>
        <w:t>万吨</w:t>
      </w:r>
      <w:r w:rsidR="00A8642B">
        <w:rPr>
          <w:rFonts w:ascii="宋体" w:hAnsi="宋体" w:hint="eastAsia"/>
          <w:sz w:val="32"/>
          <w:szCs w:val="32"/>
        </w:rPr>
        <w:t>标煤</w:t>
      </w:r>
      <w:r w:rsidR="004B1502">
        <w:rPr>
          <w:rFonts w:ascii="宋体" w:hAnsi="宋体" w:hint="eastAsia"/>
          <w:sz w:val="32"/>
          <w:szCs w:val="32"/>
        </w:rPr>
        <w:t>，占</w:t>
      </w:r>
      <w:r w:rsidR="00E41C6F">
        <w:rPr>
          <w:rFonts w:ascii="宋体" w:hAnsi="宋体" w:hint="eastAsia"/>
          <w:sz w:val="32"/>
          <w:szCs w:val="32"/>
        </w:rPr>
        <w:t>比5.78%。全市工业能源消费结构见图2-2。</w:t>
      </w:r>
    </w:p>
    <w:p w:rsidR="00E41C6F" w:rsidRPr="00E41C6F" w:rsidRDefault="005C32DA" w:rsidP="004B1502">
      <w:pPr>
        <w:ind w:firstLine="645"/>
        <w:rPr>
          <w:rFonts w:ascii="宋体" w:hAnsi="宋体"/>
          <w:sz w:val="32"/>
          <w:szCs w:val="32"/>
        </w:rPr>
      </w:pPr>
      <w:r w:rsidRPr="006B6FD7">
        <w:rPr>
          <w:rFonts w:ascii="宋体" w:hAnsi="宋体" w:hint="eastAsia"/>
          <w:sz w:val="32"/>
          <w:szCs w:val="32"/>
        </w:rPr>
        <w:t>纳入</w:t>
      </w:r>
      <w:r w:rsidR="006B6FD7" w:rsidRPr="006B6FD7">
        <w:rPr>
          <w:rFonts w:ascii="宋体" w:hAnsi="宋体" w:hint="eastAsia"/>
          <w:sz w:val="32"/>
          <w:szCs w:val="32"/>
        </w:rPr>
        <w:t>环境统计的工业企业</w:t>
      </w:r>
      <w:r w:rsidR="00E41C6F">
        <w:rPr>
          <w:rFonts w:ascii="宋体" w:hAnsi="宋体" w:hint="eastAsia"/>
          <w:sz w:val="32"/>
          <w:szCs w:val="32"/>
        </w:rPr>
        <w:t>工业原煤消耗量与去年相比下降4.39%，其中燃料煤消耗量为1767.29万吨，比去年增长</w:t>
      </w:r>
      <w:r w:rsidR="00371845">
        <w:rPr>
          <w:rFonts w:ascii="宋体" w:hAnsi="宋体" w:hint="eastAsia"/>
          <w:sz w:val="32"/>
          <w:szCs w:val="32"/>
        </w:rPr>
        <w:t>11.54%。</w:t>
      </w:r>
    </w:p>
    <w:p w:rsidR="004B1502" w:rsidRDefault="00371845" w:rsidP="004B1502">
      <w:pPr>
        <w:ind w:firstLine="645"/>
        <w:rPr>
          <w:rFonts w:ascii="宋体" w:hAnsi="宋体"/>
          <w:sz w:val="32"/>
          <w:szCs w:val="32"/>
        </w:rPr>
      </w:pPr>
      <w:r>
        <w:rPr>
          <w:rFonts w:ascii="宋体" w:hAnsi="宋体" w:hint="eastAsia"/>
          <w:sz w:val="32"/>
          <w:szCs w:val="32"/>
        </w:rPr>
        <w:t>全市工业废气排放量3280.35</w:t>
      </w:r>
      <w:r w:rsidR="00F76EAD">
        <w:rPr>
          <w:rFonts w:ascii="宋体" w:hAnsi="宋体" w:hint="eastAsia"/>
          <w:sz w:val="32"/>
          <w:szCs w:val="32"/>
        </w:rPr>
        <w:t>亿</w:t>
      </w:r>
      <w:r>
        <w:rPr>
          <w:rFonts w:ascii="宋体" w:hAnsi="宋体" w:hint="eastAsia"/>
          <w:sz w:val="32"/>
          <w:szCs w:val="32"/>
        </w:rPr>
        <w:t>立方米，比去年减少7.5%；工业二氧化硫排放量88975.76吨，比去年下降3.63%；工业氮氧化物排放量54734吨，比去年下降15.15%；工业烟（粉）尘排放量109749.69吨，比去年减少8.1%。</w:t>
      </w:r>
    </w:p>
    <w:p w:rsidR="005B78AB" w:rsidRDefault="005B78AB" w:rsidP="004B1502">
      <w:pPr>
        <w:ind w:firstLine="645"/>
        <w:rPr>
          <w:rFonts w:ascii="宋体" w:hAnsi="宋体"/>
          <w:sz w:val="32"/>
          <w:szCs w:val="32"/>
        </w:rPr>
      </w:pPr>
      <w:r>
        <w:rPr>
          <w:rFonts w:ascii="宋体" w:hAnsi="宋体"/>
          <w:noProof/>
          <w:sz w:val="32"/>
          <w:szCs w:val="32"/>
        </w:rPr>
        <w:drawing>
          <wp:inline distT="0" distB="0" distL="0" distR="0">
            <wp:extent cx="4712808" cy="2684834"/>
            <wp:effectExtent l="19050" t="0" r="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03C72" w:rsidRDefault="0008413A" w:rsidP="004B1502">
      <w:pPr>
        <w:ind w:firstLine="645"/>
        <w:rPr>
          <w:rFonts w:ascii="宋体" w:hAnsi="宋体"/>
          <w:sz w:val="32"/>
          <w:szCs w:val="32"/>
        </w:rPr>
      </w:pPr>
      <w:r>
        <w:rPr>
          <w:rFonts w:ascii="宋体" w:hAnsi="宋体"/>
          <w:noProof/>
          <w:sz w:val="32"/>
          <w:szCs w:val="32"/>
        </w:rPr>
        <w:pict>
          <v:shape id="_x0000_s1070" type="#_x0000_t202" style="position:absolute;left:0;text-align:left;margin-left:94.05pt;margin-top:13.05pt;width:276.45pt;height:21pt;z-index:251665408" stroked="f">
            <v:textbox style="mso-next-textbox:#_x0000_s1070" inset="0,0,0,0">
              <w:txbxContent>
                <w:p w:rsidR="00C55282" w:rsidRPr="00416C16" w:rsidRDefault="00C55282" w:rsidP="005B78AB">
                  <w:pPr>
                    <w:pStyle w:val="af2"/>
                    <w:ind w:firstLineChars="250" w:firstLine="550"/>
                    <w:rPr>
                      <w:sz w:val="22"/>
                    </w:rPr>
                  </w:pPr>
                  <w:r w:rsidRPr="00416C16">
                    <w:rPr>
                      <w:rFonts w:hint="eastAsia"/>
                      <w:sz w:val="22"/>
                    </w:rPr>
                    <w:t>图</w:t>
                  </w:r>
                  <w:r w:rsidRPr="00416C16">
                    <w:rPr>
                      <w:rFonts w:hint="eastAsia"/>
                      <w:sz w:val="22"/>
                    </w:rPr>
                    <w:t>2-</w:t>
                  </w:r>
                  <w:r>
                    <w:rPr>
                      <w:rFonts w:hint="eastAsia"/>
                      <w:sz w:val="22"/>
                    </w:rPr>
                    <w:t xml:space="preserve">2  </w:t>
                  </w:r>
                  <w:r w:rsidRPr="005B78AB">
                    <w:rPr>
                      <w:rFonts w:hint="eastAsia"/>
                      <w:sz w:val="22"/>
                    </w:rPr>
                    <w:t>全市工业能源消费结构</w:t>
                  </w:r>
                  <w:r>
                    <w:rPr>
                      <w:rFonts w:hint="eastAsia"/>
                      <w:sz w:val="22"/>
                    </w:rPr>
                    <w:t>图</w:t>
                  </w:r>
                </w:p>
              </w:txbxContent>
            </v:textbox>
            <w10:wrap type="square"/>
          </v:shape>
        </w:pict>
      </w:r>
    </w:p>
    <w:p w:rsidR="00C03C72" w:rsidRDefault="00C03C72" w:rsidP="00D56F88">
      <w:pPr>
        <w:ind w:firstLineChars="200" w:firstLine="640"/>
        <w:rPr>
          <w:rFonts w:ascii="宋体" w:hAnsi="宋体"/>
          <w:sz w:val="32"/>
          <w:szCs w:val="32"/>
        </w:rPr>
      </w:pPr>
    </w:p>
    <w:p w:rsidR="00D56F88" w:rsidRDefault="00D56F88">
      <w:pPr>
        <w:widowControl/>
        <w:jc w:val="left"/>
        <w:rPr>
          <w:rFonts w:ascii="宋体" w:hAnsi="宋体"/>
          <w:b/>
          <w:sz w:val="32"/>
          <w:szCs w:val="32"/>
        </w:rPr>
      </w:pPr>
      <w:r>
        <w:rPr>
          <w:rFonts w:ascii="宋体" w:hAnsi="宋体"/>
          <w:b/>
          <w:sz w:val="32"/>
          <w:szCs w:val="32"/>
        </w:rPr>
        <w:br w:type="page"/>
      </w:r>
    </w:p>
    <w:p w:rsidR="00C03C72" w:rsidRPr="00D56F88" w:rsidRDefault="00D56F88" w:rsidP="00D56F88">
      <w:pPr>
        <w:ind w:firstLineChars="200" w:firstLine="643"/>
        <w:rPr>
          <w:rFonts w:ascii="宋体" w:hAnsi="宋体"/>
          <w:b/>
          <w:sz w:val="32"/>
          <w:szCs w:val="32"/>
        </w:rPr>
      </w:pPr>
      <w:r w:rsidRPr="00D56F88">
        <w:rPr>
          <w:rFonts w:ascii="宋体" w:hAnsi="宋体" w:hint="eastAsia"/>
          <w:b/>
          <w:sz w:val="32"/>
          <w:szCs w:val="32"/>
        </w:rPr>
        <w:lastRenderedPageBreak/>
        <w:t>2、</w:t>
      </w:r>
      <w:r w:rsidR="00C03C72" w:rsidRPr="00D56F88">
        <w:rPr>
          <w:rFonts w:ascii="宋体" w:hAnsi="宋体" w:hint="eastAsia"/>
          <w:b/>
          <w:sz w:val="32"/>
          <w:szCs w:val="32"/>
        </w:rPr>
        <w:t>区域排放</w:t>
      </w:r>
    </w:p>
    <w:p w:rsidR="00C03C72" w:rsidRDefault="00B14CBF" w:rsidP="0043626D">
      <w:pPr>
        <w:ind w:firstLineChars="200" w:firstLine="640"/>
        <w:rPr>
          <w:rFonts w:ascii="宋体" w:hAnsi="宋体"/>
          <w:sz w:val="32"/>
          <w:szCs w:val="32"/>
        </w:rPr>
      </w:pPr>
      <w:r w:rsidRPr="00B14CBF">
        <w:rPr>
          <w:rFonts w:ascii="宋体" w:hAnsi="宋体" w:hint="eastAsia"/>
          <w:sz w:val="32"/>
          <w:szCs w:val="32"/>
        </w:rPr>
        <w:t>从纳入环境统计的工业企业工业煤炭消耗量统计数据来看，</w:t>
      </w:r>
      <w:r w:rsidR="00560982" w:rsidRPr="00B14CBF">
        <w:rPr>
          <w:rFonts w:ascii="宋体" w:hAnsi="宋体" w:hint="eastAsia"/>
          <w:sz w:val="32"/>
          <w:szCs w:val="32"/>
        </w:rPr>
        <w:t>最大的罗庄区为1133.74万吨，其次是费县，为380.03万吨，二者工业煤炭消耗量占全市工业煤炭消耗量的62.5%。</w:t>
      </w:r>
      <w:r w:rsidR="00560982">
        <w:rPr>
          <w:rFonts w:ascii="宋体" w:hAnsi="宋体" w:hint="eastAsia"/>
          <w:sz w:val="32"/>
          <w:szCs w:val="32"/>
        </w:rPr>
        <w:t>全市工业煤炭区域分布情况见图2-3。</w:t>
      </w:r>
    </w:p>
    <w:p w:rsidR="00371845" w:rsidRDefault="00E61425" w:rsidP="00A73572">
      <w:pPr>
        <w:ind w:hanging="142"/>
        <w:rPr>
          <w:rFonts w:ascii="宋体" w:hAnsi="宋体"/>
          <w:sz w:val="32"/>
          <w:szCs w:val="32"/>
        </w:rPr>
      </w:pPr>
      <w:r>
        <w:rPr>
          <w:rFonts w:ascii="宋体" w:hAnsi="宋体" w:hint="eastAsia"/>
          <w:noProof/>
          <w:sz w:val="32"/>
          <w:szCs w:val="32"/>
        </w:rPr>
        <w:drawing>
          <wp:inline distT="0" distB="0" distL="0" distR="0">
            <wp:extent cx="6000750" cy="3200400"/>
            <wp:effectExtent l="19050" t="0" r="1905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60982" w:rsidRDefault="0008413A" w:rsidP="004B1502">
      <w:pPr>
        <w:ind w:firstLine="645"/>
        <w:rPr>
          <w:rFonts w:ascii="宋体" w:hAnsi="宋体"/>
          <w:sz w:val="32"/>
          <w:szCs w:val="32"/>
        </w:rPr>
      </w:pPr>
      <w:r>
        <w:rPr>
          <w:rFonts w:ascii="宋体" w:hAnsi="宋体"/>
          <w:noProof/>
          <w:sz w:val="32"/>
          <w:szCs w:val="32"/>
        </w:rPr>
        <w:pict>
          <v:shape id="_x0000_s1071" type="#_x0000_t202" style="position:absolute;left:0;text-align:left;margin-left:122.8pt;margin-top:3.45pt;width:276.45pt;height:21pt;z-index:251666432" stroked="f">
            <v:textbox style="mso-next-textbox:#_x0000_s1071" inset="0,0,0,0">
              <w:txbxContent>
                <w:p w:rsidR="00C55282" w:rsidRPr="00416C16" w:rsidRDefault="00C55282" w:rsidP="00A73572">
                  <w:pPr>
                    <w:pStyle w:val="af2"/>
                    <w:ind w:firstLineChars="250" w:firstLine="550"/>
                    <w:rPr>
                      <w:sz w:val="22"/>
                    </w:rPr>
                  </w:pPr>
                  <w:r w:rsidRPr="00416C16">
                    <w:rPr>
                      <w:rFonts w:hint="eastAsia"/>
                      <w:sz w:val="22"/>
                    </w:rPr>
                    <w:t>图</w:t>
                  </w:r>
                  <w:r w:rsidRPr="00416C16">
                    <w:rPr>
                      <w:rFonts w:hint="eastAsia"/>
                      <w:sz w:val="22"/>
                    </w:rPr>
                    <w:t>2-</w:t>
                  </w:r>
                  <w:r>
                    <w:rPr>
                      <w:rFonts w:hint="eastAsia"/>
                      <w:sz w:val="22"/>
                    </w:rPr>
                    <w:t xml:space="preserve">3  </w:t>
                  </w:r>
                  <w:r w:rsidRPr="005B78AB">
                    <w:rPr>
                      <w:rFonts w:hint="eastAsia"/>
                      <w:sz w:val="22"/>
                    </w:rPr>
                    <w:t>全市工业</w:t>
                  </w:r>
                  <w:r>
                    <w:rPr>
                      <w:rFonts w:hint="eastAsia"/>
                      <w:sz w:val="22"/>
                    </w:rPr>
                    <w:t>煤炭区域分布情况</w:t>
                  </w:r>
                </w:p>
              </w:txbxContent>
            </v:textbox>
            <w10:wrap type="square"/>
          </v:shape>
        </w:pict>
      </w:r>
    </w:p>
    <w:p w:rsidR="00A73572" w:rsidRDefault="00093880" w:rsidP="004B1502">
      <w:pPr>
        <w:ind w:firstLine="645"/>
        <w:rPr>
          <w:rFonts w:ascii="宋体" w:hAnsi="宋体"/>
          <w:sz w:val="32"/>
          <w:szCs w:val="32"/>
        </w:rPr>
      </w:pPr>
      <w:r>
        <w:rPr>
          <w:rFonts w:ascii="宋体" w:hAnsi="宋体" w:hint="eastAsia"/>
          <w:sz w:val="32"/>
          <w:szCs w:val="32"/>
        </w:rPr>
        <w:t>全市工业废气排放量前三位的县区依次是罗庄区、费县和沂水县，以上3个县区工业废气排放量占全市工业废气排放量的54.5%；工业二氧化硫排放量前三位是罗庄区、郯城县和费县，3个县区工业二氧化硫排放量占全市的57.5%；工业氮氧化物排放量前三位的县区是</w:t>
      </w:r>
      <w:r w:rsidR="007958EE">
        <w:rPr>
          <w:rFonts w:ascii="宋体" w:hAnsi="宋体" w:hint="eastAsia"/>
          <w:sz w:val="32"/>
          <w:szCs w:val="32"/>
        </w:rPr>
        <w:t>罗庄区、费县和沂水县，3个县区工业氮氧化物排放量占全市的52.5%；工业烟（粉）尘前三位的县区是罗庄区、费县和临沭县，3个县区工业烟（粉）尘排放量占全市的52.6%。</w:t>
      </w:r>
      <w:r w:rsidR="00195019">
        <w:rPr>
          <w:rFonts w:ascii="宋体" w:hAnsi="宋体" w:hint="eastAsia"/>
          <w:sz w:val="32"/>
          <w:szCs w:val="32"/>
        </w:rPr>
        <w:lastRenderedPageBreak/>
        <w:t>各县区工业废气及主要污染物排放情况一览表见表2-1。</w:t>
      </w:r>
    </w:p>
    <w:p w:rsidR="00BB4678" w:rsidRPr="00CD3E90" w:rsidRDefault="00195019" w:rsidP="00CD3E90">
      <w:pPr>
        <w:ind w:firstLineChars="150" w:firstLine="420"/>
        <w:rPr>
          <w:rFonts w:ascii="宋体" w:hAnsi="宋体"/>
          <w:sz w:val="28"/>
          <w:szCs w:val="28"/>
        </w:rPr>
      </w:pPr>
      <w:r w:rsidRPr="00CD3E90">
        <w:rPr>
          <w:rFonts w:ascii="黑体" w:eastAsia="黑体" w:hAnsi="黑体" w:hint="eastAsia"/>
          <w:sz w:val="28"/>
          <w:szCs w:val="28"/>
        </w:rPr>
        <w:t>表2-1  2015年临沂市各县区工业废气及主要污染物排放一览表</w:t>
      </w:r>
    </w:p>
    <w:tbl>
      <w:tblPr>
        <w:tblStyle w:val="a8"/>
        <w:tblW w:w="0" w:type="auto"/>
        <w:tblLook w:val="04A0"/>
      </w:tblPr>
      <w:tblGrid>
        <w:gridCol w:w="1846"/>
        <w:gridCol w:w="1846"/>
        <w:gridCol w:w="1846"/>
        <w:gridCol w:w="1846"/>
        <w:gridCol w:w="1846"/>
      </w:tblGrid>
      <w:tr w:rsidR="00195019" w:rsidTr="00195019">
        <w:tc>
          <w:tcPr>
            <w:tcW w:w="1846" w:type="dxa"/>
            <w:vAlign w:val="center"/>
          </w:tcPr>
          <w:p w:rsidR="00195019" w:rsidRPr="00195019" w:rsidRDefault="00195019" w:rsidP="00195019">
            <w:pPr>
              <w:jc w:val="center"/>
              <w:rPr>
                <w:rFonts w:ascii="黑体" w:eastAsia="黑体" w:hAnsi="黑体"/>
                <w:sz w:val="24"/>
              </w:rPr>
            </w:pPr>
            <w:r w:rsidRPr="00195019">
              <w:rPr>
                <w:rFonts w:ascii="黑体" w:eastAsia="黑体" w:hAnsi="黑体" w:hint="eastAsia"/>
                <w:sz w:val="24"/>
              </w:rPr>
              <w:t>县区</w:t>
            </w:r>
          </w:p>
        </w:tc>
        <w:tc>
          <w:tcPr>
            <w:tcW w:w="1846" w:type="dxa"/>
            <w:vAlign w:val="center"/>
          </w:tcPr>
          <w:p w:rsidR="00195019" w:rsidRPr="00195019" w:rsidRDefault="00195019" w:rsidP="00B26972">
            <w:pPr>
              <w:jc w:val="center"/>
              <w:rPr>
                <w:rFonts w:ascii="黑体" w:eastAsia="黑体" w:hAnsi="黑体"/>
                <w:sz w:val="24"/>
              </w:rPr>
            </w:pPr>
            <w:r w:rsidRPr="00195019">
              <w:rPr>
                <w:rFonts w:ascii="黑体" w:eastAsia="黑体" w:hAnsi="黑体" w:hint="eastAsia"/>
                <w:sz w:val="24"/>
              </w:rPr>
              <w:t>工业废气排放量（</w:t>
            </w:r>
            <w:r w:rsidR="00B26972">
              <w:rPr>
                <w:rFonts w:ascii="黑体" w:eastAsia="黑体" w:hAnsi="黑体" w:hint="eastAsia"/>
                <w:sz w:val="24"/>
              </w:rPr>
              <w:t>亿</w:t>
            </w:r>
            <w:r w:rsidRPr="00195019">
              <w:rPr>
                <w:rFonts w:ascii="黑体" w:eastAsia="黑体" w:hAnsi="黑体" w:hint="eastAsia"/>
                <w:sz w:val="24"/>
              </w:rPr>
              <w:t>立方米）</w:t>
            </w:r>
          </w:p>
        </w:tc>
        <w:tc>
          <w:tcPr>
            <w:tcW w:w="1846" w:type="dxa"/>
            <w:vAlign w:val="center"/>
          </w:tcPr>
          <w:p w:rsidR="00195019" w:rsidRPr="00195019" w:rsidRDefault="00662A8C" w:rsidP="00195019">
            <w:pPr>
              <w:jc w:val="center"/>
              <w:rPr>
                <w:rFonts w:ascii="黑体" w:eastAsia="黑体" w:hAnsi="黑体"/>
                <w:sz w:val="24"/>
              </w:rPr>
            </w:pPr>
            <w:r>
              <w:rPr>
                <w:rFonts w:ascii="黑体" w:eastAsia="黑体" w:hAnsi="黑体" w:hint="eastAsia"/>
                <w:sz w:val="24"/>
              </w:rPr>
              <w:t>工业</w:t>
            </w:r>
            <w:r w:rsidR="00195019" w:rsidRPr="00195019">
              <w:rPr>
                <w:rFonts w:ascii="黑体" w:eastAsia="黑体" w:hAnsi="黑体" w:hint="eastAsia"/>
                <w:sz w:val="24"/>
              </w:rPr>
              <w:t>二氧化硫排放量（吨）</w:t>
            </w:r>
          </w:p>
        </w:tc>
        <w:tc>
          <w:tcPr>
            <w:tcW w:w="1846" w:type="dxa"/>
            <w:vAlign w:val="center"/>
          </w:tcPr>
          <w:p w:rsidR="00195019" w:rsidRPr="00195019" w:rsidRDefault="00662A8C" w:rsidP="00195019">
            <w:pPr>
              <w:jc w:val="center"/>
              <w:rPr>
                <w:rFonts w:ascii="黑体" w:eastAsia="黑体" w:hAnsi="黑体"/>
                <w:sz w:val="24"/>
              </w:rPr>
            </w:pPr>
            <w:r>
              <w:rPr>
                <w:rFonts w:ascii="黑体" w:eastAsia="黑体" w:hAnsi="黑体" w:hint="eastAsia"/>
                <w:sz w:val="24"/>
              </w:rPr>
              <w:t>工业</w:t>
            </w:r>
            <w:r w:rsidR="00195019" w:rsidRPr="00195019">
              <w:rPr>
                <w:rFonts w:ascii="黑体" w:eastAsia="黑体" w:hAnsi="黑体" w:hint="eastAsia"/>
                <w:sz w:val="24"/>
              </w:rPr>
              <w:t>氮氧化物排放量（吨）</w:t>
            </w:r>
          </w:p>
        </w:tc>
        <w:tc>
          <w:tcPr>
            <w:tcW w:w="1846" w:type="dxa"/>
            <w:vAlign w:val="center"/>
          </w:tcPr>
          <w:p w:rsidR="00195019" w:rsidRPr="00195019" w:rsidRDefault="00195019" w:rsidP="00195019">
            <w:pPr>
              <w:jc w:val="center"/>
              <w:rPr>
                <w:rFonts w:ascii="黑体" w:eastAsia="黑体" w:hAnsi="黑体"/>
                <w:sz w:val="24"/>
              </w:rPr>
            </w:pPr>
            <w:r w:rsidRPr="00195019">
              <w:rPr>
                <w:rFonts w:ascii="黑体" w:eastAsia="黑体" w:hAnsi="黑体" w:hint="eastAsia"/>
                <w:sz w:val="24"/>
              </w:rPr>
              <w:t>工业烟（粉）尘排放量（吨）</w:t>
            </w:r>
          </w:p>
        </w:tc>
      </w:tr>
      <w:tr w:rsidR="00BB4678" w:rsidTr="00BB4678">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兰山区</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123.7</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6455.5</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3276.5</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4638.0</w:t>
            </w:r>
          </w:p>
        </w:tc>
      </w:tr>
      <w:tr w:rsidR="00BB4678" w:rsidTr="00BB4678">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罗庄区</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1056.7</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36678.4</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17498.1</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32112.3</w:t>
            </w:r>
          </w:p>
        </w:tc>
      </w:tr>
      <w:tr w:rsidR="00BB4678" w:rsidTr="00BB4678">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河东区</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33.5</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1087.5</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345.4</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1118.7</w:t>
            </w:r>
          </w:p>
        </w:tc>
      </w:tr>
      <w:tr w:rsidR="00BB4678" w:rsidTr="00BB4678">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沂南县</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149.1</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2168.3</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2452.6</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7823.4</w:t>
            </w:r>
          </w:p>
        </w:tc>
      </w:tr>
      <w:tr w:rsidR="00BB4678" w:rsidTr="00BB4678">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郯城县</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175.4</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8001.8</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4483.0</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5461.6</w:t>
            </w:r>
          </w:p>
        </w:tc>
      </w:tr>
      <w:tr w:rsidR="00BB4678" w:rsidTr="00BB4678">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沂水县</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337.7</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5408.5</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4894.6</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7321.0</w:t>
            </w:r>
          </w:p>
        </w:tc>
      </w:tr>
      <w:tr w:rsidR="00BB4678" w:rsidTr="00BB4678">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兰陵县</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120.5</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1664.3</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2474.2</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8037.5</w:t>
            </w:r>
          </w:p>
        </w:tc>
      </w:tr>
      <w:tr w:rsidR="00BB4678" w:rsidTr="00BB4678">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费县</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392.7</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6494.4</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6330.8</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15970.3</w:t>
            </w:r>
          </w:p>
        </w:tc>
      </w:tr>
      <w:tr w:rsidR="00BB4678" w:rsidTr="00BB4678">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平邑县</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202.0</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3755.1</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3330.8</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2764.7</w:t>
            </w:r>
          </w:p>
        </w:tc>
      </w:tr>
      <w:tr w:rsidR="00BB4678" w:rsidTr="00BB4678">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莒南县</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187.1</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4764.0</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3005.8</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5100.4</w:t>
            </w:r>
          </w:p>
        </w:tc>
      </w:tr>
      <w:tr w:rsidR="00BB4678" w:rsidTr="00BB4678">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蒙阴县</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60.6</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2203.9</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1500.0</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3738.3</w:t>
            </w:r>
          </w:p>
        </w:tc>
      </w:tr>
      <w:tr w:rsidR="00BB4678" w:rsidTr="00BB4678">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临沭县</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297.2</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5581.7</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2641.1</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9601.2</w:t>
            </w:r>
          </w:p>
        </w:tc>
      </w:tr>
      <w:tr w:rsidR="00BB4678" w:rsidTr="00BB4678">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经济区</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50.5</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1054.9</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528.0</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3800.7</w:t>
            </w:r>
          </w:p>
        </w:tc>
      </w:tr>
      <w:tr w:rsidR="00BB4678" w:rsidTr="00BB4678">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临港区</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58.7</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1799.2</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1085.7</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917.3</w:t>
            </w:r>
          </w:p>
        </w:tc>
      </w:tr>
      <w:tr w:rsidR="00BB4678" w:rsidTr="00BB4678">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高新区</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34.9</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1858.3</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887.5</w:t>
            </w:r>
          </w:p>
        </w:tc>
        <w:tc>
          <w:tcPr>
            <w:tcW w:w="1846" w:type="dxa"/>
            <w:vAlign w:val="center"/>
          </w:tcPr>
          <w:p w:rsidR="00BB4678" w:rsidRPr="00BB4678" w:rsidRDefault="00BB4678" w:rsidP="00BB4678">
            <w:pPr>
              <w:jc w:val="center"/>
              <w:rPr>
                <w:rFonts w:ascii="Arial" w:hAnsi="Arial" w:cs="Arial"/>
                <w:sz w:val="24"/>
              </w:rPr>
            </w:pPr>
            <w:r w:rsidRPr="00BB4678">
              <w:rPr>
                <w:rFonts w:ascii="Arial" w:hAnsi="Arial" w:cs="Arial"/>
                <w:sz w:val="24"/>
              </w:rPr>
              <w:t>1344.2</w:t>
            </w:r>
          </w:p>
        </w:tc>
      </w:tr>
    </w:tbl>
    <w:p w:rsidR="00195019" w:rsidRPr="00D56F88" w:rsidRDefault="00D56F88" w:rsidP="00D56F88">
      <w:pPr>
        <w:ind w:firstLineChars="200" w:firstLine="643"/>
        <w:rPr>
          <w:rFonts w:ascii="宋体" w:hAnsi="宋体"/>
          <w:b/>
          <w:sz w:val="32"/>
          <w:szCs w:val="32"/>
        </w:rPr>
      </w:pPr>
      <w:r w:rsidRPr="00D56F88">
        <w:rPr>
          <w:rFonts w:ascii="宋体" w:hAnsi="宋体" w:hint="eastAsia"/>
          <w:b/>
          <w:sz w:val="32"/>
          <w:szCs w:val="32"/>
        </w:rPr>
        <w:t>3、</w:t>
      </w:r>
      <w:r w:rsidR="001F45EC" w:rsidRPr="00D56F88">
        <w:rPr>
          <w:rFonts w:ascii="宋体" w:hAnsi="宋体" w:hint="eastAsia"/>
          <w:b/>
          <w:sz w:val="32"/>
          <w:szCs w:val="32"/>
        </w:rPr>
        <w:t>行业排放</w:t>
      </w:r>
    </w:p>
    <w:p w:rsidR="00B26972" w:rsidRDefault="00B26972" w:rsidP="0011401F">
      <w:pPr>
        <w:ind w:firstLine="660"/>
        <w:rPr>
          <w:rFonts w:ascii="宋体" w:hAnsi="宋体"/>
          <w:sz w:val="32"/>
          <w:szCs w:val="32"/>
        </w:rPr>
      </w:pPr>
      <w:r>
        <w:rPr>
          <w:rFonts w:ascii="宋体" w:hAnsi="宋体" w:hint="eastAsia"/>
          <w:sz w:val="32"/>
          <w:szCs w:val="32"/>
        </w:rPr>
        <w:t>全市31个废气排放行业（大类）中，工业煤炭消耗量在50万吨以上的行业有</w:t>
      </w:r>
      <w:r w:rsidRPr="00B26972">
        <w:rPr>
          <w:rFonts w:ascii="宋体" w:hAnsi="宋体" w:hint="eastAsia"/>
          <w:sz w:val="32"/>
          <w:szCs w:val="32"/>
        </w:rPr>
        <w:t>电力、热力生产和供应业</w:t>
      </w:r>
      <w:r>
        <w:rPr>
          <w:rFonts w:ascii="宋体" w:hAnsi="宋体" w:hint="eastAsia"/>
          <w:sz w:val="32"/>
          <w:szCs w:val="32"/>
        </w:rPr>
        <w:t>，</w:t>
      </w:r>
      <w:r w:rsidR="00FA13DD">
        <w:rPr>
          <w:rFonts w:ascii="宋体" w:hAnsi="宋体" w:hint="eastAsia"/>
          <w:sz w:val="32"/>
          <w:szCs w:val="32"/>
        </w:rPr>
        <w:t>石油加工和炼焦业</w:t>
      </w:r>
      <w:r>
        <w:rPr>
          <w:rFonts w:ascii="宋体" w:hAnsi="宋体" w:hint="eastAsia"/>
          <w:sz w:val="32"/>
          <w:szCs w:val="32"/>
        </w:rPr>
        <w:t>，</w:t>
      </w:r>
      <w:r w:rsidRPr="00B26972">
        <w:rPr>
          <w:rFonts w:ascii="宋体" w:hAnsi="宋体" w:hint="eastAsia"/>
          <w:sz w:val="32"/>
          <w:szCs w:val="32"/>
        </w:rPr>
        <w:t>非金属矿物制品业</w:t>
      </w:r>
      <w:r>
        <w:rPr>
          <w:rFonts w:ascii="宋体" w:hAnsi="宋体" w:hint="eastAsia"/>
          <w:sz w:val="32"/>
          <w:szCs w:val="32"/>
        </w:rPr>
        <w:t>，</w:t>
      </w:r>
      <w:r w:rsidRPr="00B26972">
        <w:rPr>
          <w:rFonts w:ascii="宋体" w:hAnsi="宋体" w:hint="eastAsia"/>
          <w:sz w:val="32"/>
          <w:szCs w:val="32"/>
        </w:rPr>
        <w:t>化学原料和化学制品制造业</w:t>
      </w:r>
      <w:r>
        <w:rPr>
          <w:rFonts w:ascii="宋体" w:hAnsi="宋体" w:hint="eastAsia"/>
          <w:sz w:val="32"/>
          <w:szCs w:val="32"/>
        </w:rPr>
        <w:t>，</w:t>
      </w:r>
      <w:r w:rsidRPr="00B26972">
        <w:rPr>
          <w:rFonts w:ascii="宋体" w:hAnsi="宋体"/>
          <w:sz w:val="32"/>
          <w:szCs w:val="32"/>
        </w:rPr>
        <w:t>有色金属冶炼和压延加工业</w:t>
      </w:r>
      <w:r>
        <w:rPr>
          <w:rFonts w:ascii="宋体" w:hAnsi="宋体" w:hint="eastAsia"/>
          <w:sz w:val="32"/>
          <w:szCs w:val="32"/>
        </w:rPr>
        <w:t>和</w:t>
      </w:r>
      <w:r w:rsidRPr="00B26972">
        <w:rPr>
          <w:rFonts w:ascii="宋体" w:hAnsi="宋体" w:hint="eastAsia"/>
          <w:sz w:val="32"/>
          <w:szCs w:val="32"/>
        </w:rPr>
        <w:t>农副食品加工业</w:t>
      </w:r>
      <w:r>
        <w:rPr>
          <w:rFonts w:ascii="宋体" w:hAnsi="宋体" w:hint="eastAsia"/>
          <w:sz w:val="32"/>
          <w:szCs w:val="32"/>
        </w:rPr>
        <w:t>等</w:t>
      </w:r>
      <w:r w:rsidR="0011401F">
        <w:rPr>
          <w:rFonts w:ascii="宋体" w:hAnsi="宋体" w:hint="eastAsia"/>
          <w:sz w:val="32"/>
          <w:szCs w:val="32"/>
        </w:rPr>
        <w:t>，以上</w:t>
      </w:r>
      <w:r>
        <w:rPr>
          <w:rFonts w:ascii="宋体" w:hAnsi="宋体" w:hint="eastAsia"/>
          <w:sz w:val="32"/>
          <w:szCs w:val="32"/>
        </w:rPr>
        <w:t>6个行业</w:t>
      </w:r>
      <w:r w:rsidR="002F4B45">
        <w:rPr>
          <w:rFonts w:ascii="宋体" w:hAnsi="宋体" w:hint="eastAsia"/>
          <w:sz w:val="32"/>
          <w:szCs w:val="32"/>
        </w:rPr>
        <w:t>工业煤炭消耗量</w:t>
      </w:r>
      <w:r>
        <w:rPr>
          <w:rFonts w:ascii="宋体" w:hAnsi="宋体" w:hint="eastAsia"/>
          <w:sz w:val="32"/>
          <w:szCs w:val="32"/>
        </w:rPr>
        <w:t>占全市</w:t>
      </w:r>
      <w:r w:rsidR="0011401F">
        <w:rPr>
          <w:rFonts w:ascii="宋体" w:hAnsi="宋体" w:hint="eastAsia"/>
          <w:sz w:val="32"/>
          <w:szCs w:val="32"/>
        </w:rPr>
        <w:t>的94.6%。</w:t>
      </w:r>
    </w:p>
    <w:p w:rsidR="0011401F" w:rsidRDefault="002F4B45" w:rsidP="0011401F">
      <w:pPr>
        <w:ind w:firstLine="660"/>
        <w:rPr>
          <w:rFonts w:ascii="宋体" w:hAnsi="宋体"/>
          <w:sz w:val="32"/>
          <w:szCs w:val="32"/>
        </w:rPr>
      </w:pPr>
      <w:r>
        <w:rPr>
          <w:rFonts w:ascii="宋体" w:hAnsi="宋体" w:hint="eastAsia"/>
          <w:sz w:val="32"/>
          <w:szCs w:val="32"/>
        </w:rPr>
        <w:t>工业废气排放量在100亿立方米以上的行业有</w:t>
      </w:r>
      <w:r w:rsidRPr="002F4B45">
        <w:rPr>
          <w:rFonts w:ascii="宋体" w:hAnsi="宋体" w:hint="eastAsia"/>
          <w:sz w:val="32"/>
          <w:szCs w:val="32"/>
        </w:rPr>
        <w:t>非金属矿物制品业</w:t>
      </w:r>
      <w:r w:rsidR="0051594B">
        <w:rPr>
          <w:rFonts w:ascii="宋体" w:hAnsi="宋体" w:hint="eastAsia"/>
          <w:sz w:val="32"/>
          <w:szCs w:val="32"/>
        </w:rPr>
        <w:t>，</w:t>
      </w:r>
      <w:r w:rsidR="0051594B" w:rsidRPr="0051594B">
        <w:rPr>
          <w:rFonts w:ascii="宋体" w:hAnsi="宋体" w:hint="eastAsia"/>
          <w:sz w:val="32"/>
          <w:szCs w:val="32"/>
        </w:rPr>
        <w:t>电力、热力生产和供应业</w:t>
      </w:r>
      <w:r w:rsidR="0051594B">
        <w:rPr>
          <w:rFonts w:ascii="宋体" w:hAnsi="宋体" w:hint="eastAsia"/>
          <w:sz w:val="32"/>
          <w:szCs w:val="32"/>
        </w:rPr>
        <w:t>，</w:t>
      </w:r>
      <w:r w:rsidR="0051594B" w:rsidRPr="0051594B">
        <w:rPr>
          <w:rFonts w:ascii="宋体" w:hAnsi="宋体" w:hint="eastAsia"/>
          <w:sz w:val="32"/>
          <w:szCs w:val="32"/>
        </w:rPr>
        <w:t>化学原料和化学制品制造业</w:t>
      </w:r>
      <w:r w:rsidR="0051594B">
        <w:rPr>
          <w:rFonts w:ascii="宋体" w:hAnsi="宋体" w:hint="eastAsia"/>
          <w:sz w:val="32"/>
          <w:szCs w:val="32"/>
        </w:rPr>
        <w:t>，</w:t>
      </w:r>
      <w:r w:rsidR="0051594B" w:rsidRPr="0051594B">
        <w:rPr>
          <w:rFonts w:ascii="宋体" w:hAnsi="宋体" w:hint="eastAsia"/>
          <w:sz w:val="32"/>
          <w:szCs w:val="32"/>
        </w:rPr>
        <w:t>有色金属冶炼和压延加工业</w:t>
      </w:r>
      <w:r w:rsidR="0051594B">
        <w:rPr>
          <w:rFonts w:ascii="宋体" w:hAnsi="宋体" w:hint="eastAsia"/>
          <w:sz w:val="32"/>
          <w:szCs w:val="32"/>
        </w:rPr>
        <w:t>，</w:t>
      </w:r>
      <w:r w:rsidR="00FA13DD">
        <w:rPr>
          <w:rFonts w:ascii="宋体" w:hAnsi="宋体" w:hint="eastAsia"/>
          <w:sz w:val="32"/>
          <w:szCs w:val="32"/>
        </w:rPr>
        <w:t>石油加工和炼焦业</w:t>
      </w:r>
      <w:r w:rsidR="0051594B">
        <w:rPr>
          <w:rFonts w:ascii="宋体" w:hAnsi="宋体" w:hint="eastAsia"/>
          <w:sz w:val="32"/>
          <w:szCs w:val="32"/>
        </w:rPr>
        <w:t>，</w:t>
      </w:r>
      <w:r w:rsidR="0051594B" w:rsidRPr="0051594B">
        <w:rPr>
          <w:rFonts w:ascii="宋体" w:hAnsi="宋体" w:hint="eastAsia"/>
          <w:sz w:val="32"/>
          <w:szCs w:val="32"/>
        </w:rPr>
        <w:t>黑色金属冶炼和压延加工业</w:t>
      </w:r>
      <w:r w:rsidR="0051594B">
        <w:rPr>
          <w:rFonts w:ascii="宋体" w:hAnsi="宋体" w:hint="eastAsia"/>
          <w:sz w:val="32"/>
          <w:szCs w:val="32"/>
        </w:rPr>
        <w:t>等6</w:t>
      </w:r>
      <w:r w:rsidR="00EB095A">
        <w:rPr>
          <w:rFonts w:ascii="宋体" w:hAnsi="宋体" w:hint="eastAsia"/>
          <w:sz w:val="32"/>
          <w:szCs w:val="32"/>
        </w:rPr>
        <w:t>个</w:t>
      </w:r>
      <w:r w:rsidR="0051594B">
        <w:rPr>
          <w:rFonts w:ascii="宋体" w:hAnsi="宋体" w:hint="eastAsia"/>
          <w:sz w:val="32"/>
          <w:szCs w:val="32"/>
        </w:rPr>
        <w:t>行业，占全市工业废气排放量的94.2%。</w:t>
      </w:r>
    </w:p>
    <w:p w:rsidR="001B3FB9" w:rsidRPr="001B3FB9" w:rsidRDefault="0051594B" w:rsidP="00EB095A">
      <w:pPr>
        <w:ind w:firstLineChars="200" w:firstLine="640"/>
        <w:rPr>
          <w:rFonts w:ascii="宋体" w:hAnsi="宋体"/>
          <w:sz w:val="32"/>
          <w:szCs w:val="32"/>
        </w:rPr>
      </w:pPr>
      <w:r>
        <w:rPr>
          <w:rFonts w:ascii="宋体" w:hAnsi="宋体" w:hint="eastAsia"/>
          <w:sz w:val="32"/>
          <w:szCs w:val="32"/>
        </w:rPr>
        <w:t>工业二氧化硫排放量在</w:t>
      </w:r>
      <w:r w:rsidR="001B3FB9">
        <w:rPr>
          <w:rFonts w:ascii="宋体" w:hAnsi="宋体" w:hint="eastAsia"/>
          <w:sz w:val="32"/>
          <w:szCs w:val="32"/>
        </w:rPr>
        <w:t>5000吨以上的行业有</w:t>
      </w:r>
      <w:r w:rsidR="001B3FB9" w:rsidRPr="001B3FB9">
        <w:rPr>
          <w:rFonts w:ascii="宋体" w:hAnsi="宋体" w:hint="eastAsia"/>
          <w:sz w:val="32"/>
          <w:szCs w:val="32"/>
        </w:rPr>
        <w:t>电力、热力生产</w:t>
      </w:r>
      <w:r w:rsidR="001B3FB9" w:rsidRPr="001B3FB9">
        <w:rPr>
          <w:rFonts w:ascii="宋体" w:hAnsi="宋体" w:hint="eastAsia"/>
          <w:sz w:val="32"/>
          <w:szCs w:val="32"/>
        </w:rPr>
        <w:lastRenderedPageBreak/>
        <w:t>和供应业</w:t>
      </w:r>
      <w:r w:rsidR="001B3FB9">
        <w:rPr>
          <w:rFonts w:ascii="宋体" w:hAnsi="宋体" w:hint="eastAsia"/>
          <w:sz w:val="32"/>
          <w:szCs w:val="32"/>
        </w:rPr>
        <w:t>，</w:t>
      </w:r>
      <w:r w:rsidR="001B3FB9" w:rsidRPr="001B3FB9">
        <w:rPr>
          <w:rFonts w:ascii="宋体" w:hAnsi="宋体" w:hint="eastAsia"/>
          <w:sz w:val="32"/>
          <w:szCs w:val="32"/>
        </w:rPr>
        <w:t>非金属矿物制品业</w:t>
      </w:r>
      <w:r w:rsidR="001B3FB9">
        <w:rPr>
          <w:rFonts w:ascii="宋体" w:hAnsi="宋体" w:hint="eastAsia"/>
          <w:sz w:val="32"/>
          <w:szCs w:val="32"/>
        </w:rPr>
        <w:t>，</w:t>
      </w:r>
      <w:r w:rsidR="001B3FB9" w:rsidRPr="001B3FB9">
        <w:rPr>
          <w:rFonts w:ascii="宋体" w:hAnsi="宋体" w:hint="eastAsia"/>
          <w:sz w:val="32"/>
          <w:szCs w:val="32"/>
        </w:rPr>
        <w:t>化学原料和化学制品制造业</w:t>
      </w:r>
      <w:r w:rsidR="00EB095A">
        <w:rPr>
          <w:rFonts w:ascii="宋体" w:hAnsi="宋体" w:hint="eastAsia"/>
          <w:sz w:val="32"/>
          <w:szCs w:val="32"/>
        </w:rPr>
        <w:t>，</w:t>
      </w:r>
      <w:r w:rsidR="00EB095A" w:rsidRPr="00EB095A">
        <w:rPr>
          <w:rFonts w:ascii="宋体" w:hAnsi="宋体" w:hint="eastAsia"/>
          <w:sz w:val="32"/>
          <w:szCs w:val="32"/>
        </w:rPr>
        <w:t>有色金属冶炼和压延加工业</w:t>
      </w:r>
      <w:r w:rsidR="00EB095A">
        <w:rPr>
          <w:rFonts w:ascii="宋体" w:hAnsi="宋体" w:hint="eastAsia"/>
          <w:sz w:val="32"/>
          <w:szCs w:val="32"/>
        </w:rPr>
        <w:t>和</w:t>
      </w:r>
      <w:r w:rsidR="00FA13DD">
        <w:rPr>
          <w:rFonts w:ascii="宋体" w:hAnsi="宋体" w:hint="eastAsia"/>
          <w:sz w:val="32"/>
          <w:szCs w:val="32"/>
        </w:rPr>
        <w:t>石油加工和炼焦业</w:t>
      </w:r>
      <w:r w:rsidR="00EB095A">
        <w:rPr>
          <w:rFonts w:ascii="宋体" w:hAnsi="宋体" w:hint="eastAsia"/>
          <w:sz w:val="32"/>
          <w:szCs w:val="32"/>
        </w:rPr>
        <w:t>等5个行业，占全市工业二氧化硫排放量的85.9%。</w:t>
      </w:r>
    </w:p>
    <w:p w:rsidR="00EB095A" w:rsidRPr="001B3FB9" w:rsidRDefault="00EB095A" w:rsidP="00EB095A">
      <w:pPr>
        <w:ind w:firstLineChars="200" w:firstLine="640"/>
        <w:rPr>
          <w:rFonts w:ascii="宋体" w:hAnsi="宋体"/>
          <w:sz w:val="32"/>
          <w:szCs w:val="32"/>
        </w:rPr>
      </w:pPr>
      <w:r>
        <w:rPr>
          <w:rFonts w:ascii="宋体" w:hAnsi="宋体" w:hint="eastAsia"/>
          <w:sz w:val="32"/>
          <w:szCs w:val="32"/>
        </w:rPr>
        <w:t>工业氮氧化物排放量在5000吨以上的行业有</w:t>
      </w:r>
      <w:r w:rsidRPr="001B3FB9">
        <w:rPr>
          <w:rFonts w:ascii="宋体" w:hAnsi="宋体" w:hint="eastAsia"/>
          <w:sz w:val="32"/>
          <w:szCs w:val="32"/>
        </w:rPr>
        <w:t>非金属矿物制品业</w:t>
      </w:r>
      <w:r>
        <w:rPr>
          <w:rFonts w:ascii="宋体" w:hAnsi="宋体" w:hint="eastAsia"/>
          <w:sz w:val="32"/>
          <w:szCs w:val="32"/>
        </w:rPr>
        <w:t>，</w:t>
      </w:r>
      <w:r w:rsidRPr="001B3FB9">
        <w:rPr>
          <w:rFonts w:ascii="宋体" w:hAnsi="宋体" w:hint="eastAsia"/>
          <w:sz w:val="32"/>
          <w:szCs w:val="32"/>
        </w:rPr>
        <w:t>电力、热力生产和供应业</w:t>
      </w:r>
      <w:r>
        <w:rPr>
          <w:rFonts w:ascii="宋体" w:hAnsi="宋体" w:hint="eastAsia"/>
          <w:sz w:val="32"/>
          <w:szCs w:val="32"/>
        </w:rPr>
        <w:t>，</w:t>
      </w:r>
      <w:r w:rsidRPr="001B3FB9">
        <w:rPr>
          <w:rFonts w:ascii="宋体" w:hAnsi="宋体" w:hint="eastAsia"/>
          <w:sz w:val="32"/>
          <w:szCs w:val="32"/>
        </w:rPr>
        <w:t>化学原料和化学制品制造业</w:t>
      </w:r>
      <w:r>
        <w:rPr>
          <w:rFonts w:ascii="宋体" w:hAnsi="宋体" w:hint="eastAsia"/>
          <w:sz w:val="32"/>
          <w:szCs w:val="32"/>
        </w:rPr>
        <w:t>，</w:t>
      </w:r>
      <w:r w:rsidRPr="00EB095A">
        <w:rPr>
          <w:rFonts w:ascii="宋体" w:hAnsi="宋体" w:hint="eastAsia"/>
          <w:sz w:val="32"/>
          <w:szCs w:val="32"/>
        </w:rPr>
        <w:t>有色金属冶炼和压延加工业</w:t>
      </w:r>
      <w:r>
        <w:rPr>
          <w:rFonts w:ascii="宋体" w:hAnsi="宋体" w:hint="eastAsia"/>
          <w:sz w:val="32"/>
          <w:szCs w:val="32"/>
        </w:rPr>
        <w:t>等4个行业，占全市工业二氧化硫排放量的86.</w:t>
      </w:r>
      <w:r w:rsidR="00891763">
        <w:rPr>
          <w:rFonts w:ascii="宋体" w:hAnsi="宋体" w:hint="eastAsia"/>
          <w:sz w:val="32"/>
          <w:szCs w:val="32"/>
        </w:rPr>
        <w:t>1</w:t>
      </w:r>
      <w:r>
        <w:rPr>
          <w:rFonts w:ascii="宋体" w:hAnsi="宋体" w:hint="eastAsia"/>
          <w:sz w:val="32"/>
          <w:szCs w:val="32"/>
        </w:rPr>
        <w:t>%。</w:t>
      </w:r>
    </w:p>
    <w:p w:rsidR="00EB095A" w:rsidRPr="001B3FB9" w:rsidRDefault="00EB095A" w:rsidP="00EB095A">
      <w:pPr>
        <w:ind w:firstLineChars="200" w:firstLine="640"/>
        <w:rPr>
          <w:rFonts w:ascii="宋体" w:hAnsi="宋体"/>
          <w:sz w:val="32"/>
          <w:szCs w:val="32"/>
        </w:rPr>
      </w:pPr>
      <w:r>
        <w:rPr>
          <w:rFonts w:ascii="宋体" w:hAnsi="宋体" w:hint="eastAsia"/>
          <w:sz w:val="32"/>
          <w:szCs w:val="32"/>
        </w:rPr>
        <w:t>工业烟（粉）尘排放量在5000吨以上的行业有</w:t>
      </w:r>
      <w:r w:rsidRPr="001B3FB9">
        <w:rPr>
          <w:rFonts w:ascii="宋体" w:hAnsi="宋体" w:hint="eastAsia"/>
          <w:sz w:val="32"/>
          <w:szCs w:val="32"/>
        </w:rPr>
        <w:t>非金属矿物制品业</w:t>
      </w:r>
      <w:r>
        <w:rPr>
          <w:rFonts w:ascii="宋体" w:hAnsi="宋体" w:hint="eastAsia"/>
          <w:sz w:val="32"/>
          <w:szCs w:val="32"/>
        </w:rPr>
        <w:t>，</w:t>
      </w:r>
      <w:r w:rsidRPr="001B3FB9">
        <w:rPr>
          <w:rFonts w:ascii="宋体" w:hAnsi="宋体" w:hint="eastAsia"/>
          <w:sz w:val="32"/>
          <w:szCs w:val="32"/>
        </w:rPr>
        <w:t>电力、热力生产和供应业</w:t>
      </w:r>
      <w:r>
        <w:rPr>
          <w:rFonts w:ascii="宋体" w:hAnsi="宋体" w:hint="eastAsia"/>
          <w:sz w:val="32"/>
          <w:szCs w:val="32"/>
        </w:rPr>
        <w:t>，</w:t>
      </w:r>
      <w:r w:rsidRPr="001B3FB9">
        <w:rPr>
          <w:rFonts w:ascii="宋体" w:hAnsi="宋体" w:hint="eastAsia"/>
          <w:sz w:val="32"/>
          <w:szCs w:val="32"/>
        </w:rPr>
        <w:t>化学原料和化学制品制造业</w:t>
      </w:r>
      <w:r>
        <w:rPr>
          <w:rFonts w:ascii="宋体" w:hAnsi="宋体" w:hint="eastAsia"/>
          <w:sz w:val="32"/>
          <w:szCs w:val="32"/>
        </w:rPr>
        <w:t>，</w:t>
      </w:r>
      <w:r w:rsidRPr="00EB095A">
        <w:rPr>
          <w:rFonts w:ascii="宋体" w:hAnsi="宋体" w:hint="eastAsia"/>
          <w:sz w:val="32"/>
          <w:szCs w:val="32"/>
        </w:rPr>
        <w:t>有色金属冶炼和压延加工业</w:t>
      </w:r>
      <w:r w:rsidR="00891763">
        <w:rPr>
          <w:rFonts w:ascii="宋体" w:hAnsi="宋体" w:hint="eastAsia"/>
          <w:sz w:val="32"/>
          <w:szCs w:val="32"/>
        </w:rPr>
        <w:t>和和黑色金属冶炼和压延加工业</w:t>
      </w:r>
      <w:r>
        <w:rPr>
          <w:rFonts w:ascii="宋体" w:hAnsi="宋体" w:hint="eastAsia"/>
          <w:sz w:val="32"/>
          <w:szCs w:val="32"/>
        </w:rPr>
        <w:t>等</w:t>
      </w:r>
      <w:r w:rsidR="00891763">
        <w:rPr>
          <w:rFonts w:ascii="宋体" w:hAnsi="宋体" w:hint="eastAsia"/>
          <w:sz w:val="32"/>
          <w:szCs w:val="32"/>
        </w:rPr>
        <w:t>5</w:t>
      </w:r>
      <w:r>
        <w:rPr>
          <w:rFonts w:ascii="宋体" w:hAnsi="宋体" w:hint="eastAsia"/>
          <w:sz w:val="32"/>
          <w:szCs w:val="32"/>
        </w:rPr>
        <w:t>个行业，占全市工业烟（粉）尘排放量的</w:t>
      </w:r>
      <w:r w:rsidR="00891763">
        <w:rPr>
          <w:rFonts w:ascii="宋体" w:hAnsi="宋体" w:hint="eastAsia"/>
          <w:sz w:val="32"/>
          <w:szCs w:val="32"/>
        </w:rPr>
        <w:t>90.8</w:t>
      </w:r>
      <w:r>
        <w:rPr>
          <w:rFonts w:ascii="宋体" w:hAnsi="宋体" w:hint="eastAsia"/>
          <w:sz w:val="32"/>
          <w:szCs w:val="32"/>
        </w:rPr>
        <w:t>%。</w:t>
      </w:r>
    </w:p>
    <w:p w:rsidR="0051594B" w:rsidRDefault="008E2494" w:rsidP="0011401F">
      <w:pPr>
        <w:ind w:firstLine="660"/>
        <w:rPr>
          <w:rFonts w:ascii="宋体" w:hAnsi="宋体"/>
          <w:sz w:val="32"/>
          <w:szCs w:val="32"/>
        </w:rPr>
      </w:pPr>
      <w:r>
        <w:rPr>
          <w:rFonts w:ascii="宋体" w:hAnsi="宋体" w:hint="eastAsia"/>
          <w:sz w:val="32"/>
          <w:szCs w:val="32"/>
        </w:rPr>
        <w:t>工业废气及废气污染物行业分布详见图2-4。</w:t>
      </w:r>
    </w:p>
    <w:p w:rsidR="008E2494" w:rsidRPr="008E2494" w:rsidRDefault="008E2494" w:rsidP="0028755D">
      <w:pPr>
        <w:ind w:leftChars="-203" w:left="-4" w:rightChars="-95" w:right="-199" w:hangingChars="132" w:hanging="422"/>
        <w:rPr>
          <w:rFonts w:ascii="宋体" w:hAnsi="宋体"/>
          <w:sz w:val="32"/>
          <w:szCs w:val="32"/>
        </w:rPr>
      </w:pPr>
      <w:r>
        <w:rPr>
          <w:rFonts w:ascii="宋体" w:hAnsi="宋体"/>
          <w:noProof/>
          <w:sz w:val="32"/>
          <w:szCs w:val="32"/>
        </w:rPr>
        <w:drawing>
          <wp:inline distT="0" distB="0" distL="0" distR="0">
            <wp:extent cx="2886075" cy="3181350"/>
            <wp:effectExtent l="19050" t="0" r="952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59459E">
        <w:rPr>
          <w:rFonts w:ascii="宋体" w:hAnsi="宋体"/>
          <w:noProof/>
          <w:sz w:val="32"/>
          <w:szCs w:val="32"/>
        </w:rPr>
        <w:drawing>
          <wp:inline distT="0" distB="0" distL="0" distR="0">
            <wp:extent cx="3009900" cy="3181350"/>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F45EC" w:rsidRDefault="001F45EC" w:rsidP="00195019">
      <w:pPr>
        <w:rPr>
          <w:rFonts w:ascii="宋体" w:hAnsi="宋体"/>
          <w:sz w:val="32"/>
          <w:szCs w:val="32"/>
        </w:rPr>
      </w:pPr>
    </w:p>
    <w:p w:rsidR="009850A2" w:rsidRDefault="00E2522F" w:rsidP="00195019">
      <w:pPr>
        <w:rPr>
          <w:rFonts w:ascii="宋体" w:hAnsi="宋体"/>
          <w:sz w:val="32"/>
          <w:szCs w:val="32"/>
        </w:rPr>
      </w:pPr>
      <w:r w:rsidRPr="00E2522F">
        <w:rPr>
          <w:rFonts w:ascii="宋体" w:hAnsi="宋体"/>
          <w:noProof/>
          <w:sz w:val="32"/>
          <w:szCs w:val="32"/>
        </w:rPr>
        <w:lastRenderedPageBreak/>
        <w:drawing>
          <wp:inline distT="0" distB="0" distL="0" distR="0">
            <wp:extent cx="2886075" cy="2457450"/>
            <wp:effectExtent l="19050" t="0" r="9525" b="0"/>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59018A" w:rsidRPr="0059018A">
        <w:rPr>
          <w:rFonts w:ascii="宋体" w:hAnsi="宋体"/>
          <w:noProof/>
          <w:sz w:val="32"/>
          <w:szCs w:val="32"/>
        </w:rPr>
        <w:drawing>
          <wp:inline distT="0" distB="0" distL="0" distR="0">
            <wp:extent cx="2771775" cy="2466975"/>
            <wp:effectExtent l="19050" t="0" r="9525" b="0"/>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9018A" w:rsidRDefault="0008413A" w:rsidP="00195019">
      <w:pPr>
        <w:rPr>
          <w:rFonts w:ascii="宋体" w:hAnsi="宋体"/>
          <w:sz w:val="32"/>
          <w:szCs w:val="32"/>
        </w:rPr>
      </w:pPr>
      <w:r>
        <w:rPr>
          <w:rFonts w:ascii="宋体" w:hAnsi="宋体"/>
          <w:noProof/>
          <w:sz w:val="32"/>
          <w:szCs w:val="32"/>
        </w:rPr>
        <w:pict>
          <v:shape id="_x0000_s1073" type="#_x0000_t202" style="position:absolute;left:0;text-align:left;margin-left:91.3pt;margin-top:8.4pt;width:276.45pt;height:21pt;z-index:251667456" stroked="f">
            <v:textbox style="mso-next-textbox:#_x0000_s1073" inset="0,0,0,0">
              <w:txbxContent>
                <w:p w:rsidR="00C55282" w:rsidRPr="0059018A" w:rsidRDefault="00C55282" w:rsidP="0059018A">
                  <w:pPr>
                    <w:pStyle w:val="af2"/>
                    <w:ind w:firstLineChars="250" w:firstLine="550"/>
                    <w:rPr>
                      <w:sz w:val="22"/>
                      <w:szCs w:val="22"/>
                    </w:rPr>
                  </w:pPr>
                  <w:r w:rsidRPr="00416C16">
                    <w:rPr>
                      <w:rFonts w:hint="eastAsia"/>
                      <w:sz w:val="22"/>
                    </w:rPr>
                    <w:t>图</w:t>
                  </w:r>
                  <w:r w:rsidRPr="00416C16">
                    <w:rPr>
                      <w:rFonts w:hint="eastAsia"/>
                      <w:sz w:val="22"/>
                    </w:rPr>
                    <w:t>2-</w:t>
                  </w:r>
                  <w:r>
                    <w:rPr>
                      <w:rFonts w:hint="eastAsia"/>
                      <w:sz w:val="22"/>
                    </w:rPr>
                    <w:t xml:space="preserve">4  </w:t>
                  </w:r>
                  <w:r w:rsidRPr="0059018A">
                    <w:rPr>
                      <w:rFonts w:ascii="宋体" w:hAnsi="宋体" w:hint="eastAsia"/>
                      <w:sz w:val="22"/>
                      <w:szCs w:val="22"/>
                    </w:rPr>
                    <w:t>工业废气及废气污染物行业分布</w:t>
                  </w:r>
                  <w:r>
                    <w:rPr>
                      <w:rFonts w:ascii="宋体" w:hAnsi="宋体" w:hint="eastAsia"/>
                      <w:sz w:val="22"/>
                      <w:szCs w:val="22"/>
                    </w:rPr>
                    <w:t>图</w:t>
                  </w:r>
                </w:p>
              </w:txbxContent>
            </v:textbox>
            <w10:wrap type="square"/>
          </v:shape>
        </w:pict>
      </w:r>
    </w:p>
    <w:p w:rsidR="0043626D" w:rsidRDefault="00EE79B9" w:rsidP="00EE79B9">
      <w:pPr>
        <w:spacing w:line="580" w:lineRule="exact"/>
        <w:ind w:firstLineChars="200" w:firstLine="640"/>
        <w:rPr>
          <w:rFonts w:ascii="宋体" w:hAnsi="宋体"/>
          <w:sz w:val="32"/>
          <w:szCs w:val="32"/>
        </w:rPr>
      </w:pPr>
      <w:r>
        <w:rPr>
          <w:rFonts w:ascii="宋体" w:hAnsi="宋体" w:hint="eastAsia"/>
          <w:sz w:val="32"/>
          <w:szCs w:val="32"/>
        </w:rPr>
        <w:t>2015年火电全行业统计29家</w:t>
      </w:r>
      <w:r w:rsidR="007D0F53">
        <w:rPr>
          <w:rFonts w:ascii="宋体" w:hAnsi="宋体" w:hint="eastAsia"/>
          <w:sz w:val="32"/>
          <w:szCs w:val="32"/>
        </w:rPr>
        <w:t>企业</w:t>
      </w:r>
      <w:r>
        <w:rPr>
          <w:rFonts w:ascii="宋体" w:hAnsi="宋体" w:hint="eastAsia"/>
          <w:sz w:val="32"/>
          <w:szCs w:val="32"/>
        </w:rPr>
        <w:t>，</w:t>
      </w:r>
      <w:r w:rsidR="00831104">
        <w:rPr>
          <w:rFonts w:ascii="宋体" w:hAnsi="宋体" w:hint="eastAsia"/>
          <w:sz w:val="32"/>
          <w:szCs w:val="32"/>
        </w:rPr>
        <w:t>涉及59台机组，装机容量401.8万千瓦，</w:t>
      </w:r>
      <w:r w:rsidR="00D21ABC">
        <w:rPr>
          <w:rFonts w:ascii="宋体" w:hAnsi="宋体" w:hint="eastAsia"/>
          <w:sz w:val="32"/>
          <w:szCs w:val="32"/>
        </w:rPr>
        <w:t>锅炉</w:t>
      </w:r>
      <w:r w:rsidR="009E3337">
        <w:rPr>
          <w:rFonts w:ascii="宋体" w:hAnsi="宋体" w:hint="eastAsia"/>
          <w:sz w:val="32"/>
          <w:szCs w:val="32"/>
        </w:rPr>
        <w:t>额定蒸发量17054蒸吨；</w:t>
      </w:r>
      <w:r w:rsidR="007D0F53">
        <w:rPr>
          <w:rFonts w:ascii="宋体" w:hAnsi="宋体" w:hint="eastAsia"/>
          <w:sz w:val="32"/>
          <w:szCs w:val="32"/>
        </w:rPr>
        <w:t>共消耗</w:t>
      </w:r>
      <w:r>
        <w:rPr>
          <w:rFonts w:ascii="宋体" w:hAnsi="宋体" w:hint="eastAsia"/>
          <w:sz w:val="32"/>
          <w:szCs w:val="32"/>
        </w:rPr>
        <w:t>煤炭1199.5万吨</w:t>
      </w:r>
      <w:r w:rsidR="007D0F53">
        <w:rPr>
          <w:rFonts w:ascii="宋体" w:hAnsi="宋体" w:hint="eastAsia"/>
          <w:sz w:val="32"/>
          <w:szCs w:val="32"/>
        </w:rPr>
        <w:t>，</w:t>
      </w:r>
      <w:r w:rsidR="009E3337">
        <w:rPr>
          <w:rFonts w:ascii="宋体" w:hAnsi="宋体" w:hint="eastAsia"/>
          <w:sz w:val="32"/>
          <w:szCs w:val="32"/>
        </w:rPr>
        <w:t>发电量228.7亿千瓦时，供热量4164.6万吉焦</w:t>
      </w:r>
      <w:r w:rsidR="00D100C7">
        <w:rPr>
          <w:rFonts w:ascii="宋体" w:hAnsi="宋体" w:hint="eastAsia"/>
          <w:sz w:val="32"/>
          <w:szCs w:val="32"/>
        </w:rPr>
        <w:t>；</w:t>
      </w:r>
      <w:r w:rsidR="007D0F53">
        <w:rPr>
          <w:rFonts w:ascii="宋体" w:hAnsi="宋体" w:hint="eastAsia"/>
          <w:sz w:val="32"/>
          <w:szCs w:val="32"/>
        </w:rPr>
        <w:t>排放二氧化硫34743.4吨，排放氮氧化物23474.2吨，排放烟（粉）尘17343吨。</w:t>
      </w:r>
    </w:p>
    <w:p w:rsidR="00A05FE5" w:rsidRDefault="00B14CBF" w:rsidP="00B14CBF">
      <w:pPr>
        <w:spacing w:line="580" w:lineRule="exact"/>
        <w:ind w:firstLineChars="200" w:firstLine="640"/>
        <w:rPr>
          <w:rFonts w:ascii="宋体" w:hAnsi="宋体"/>
          <w:sz w:val="32"/>
          <w:szCs w:val="32"/>
        </w:rPr>
      </w:pPr>
      <w:r w:rsidRPr="00B14CBF">
        <w:rPr>
          <w:rFonts w:ascii="宋体" w:hAnsi="宋体" w:hint="eastAsia"/>
          <w:sz w:val="32"/>
          <w:szCs w:val="32"/>
        </w:rPr>
        <w:t>水泥全行业统计31家企业，水泥生产线26条，正常运行的新型干法水泥窑8台。</w:t>
      </w:r>
      <w:r>
        <w:rPr>
          <w:rFonts w:ascii="宋体" w:hAnsi="宋体" w:hint="eastAsia"/>
          <w:sz w:val="32"/>
          <w:szCs w:val="32"/>
        </w:rPr>
        <w:t>当年熟料总产量805.4万吨，水泥总产量1318.7万吨。</w:t>
      </w:r>
      <w:r w:rsidRPr="00B14CBF">
        <w:rPr>
          <w:rFonts w:ascii="宋体" w:hAnsi="宋体" w:hint="eastAsia"/>
          <w:sz w:val="32"/>
          <w:szCs w:val="32"/>
        </w:rPr>
        <w:t>共消耗煤炭94.9万吨</w:t>
      </w:r>
      <w:r>
        <w:rPr>
          <w:rFonts w:ascii="宋体" w:hAnsi="宋体" w:hint="eastAsia"/>
          <w:sz w:val="32"/>
          <w:szCs w:val="32"/>
        </w:rPr>
        <w:t>，排放二氧化硫1584.3吨，</w:t>
      </w:r>
      <w:r w:rsidR="00A05FE5">
        <w:rPr>
          <w:rFonts w:ascii="宋体" w:hAnsi="宋体" w:hint="eastAsia"/>
          <w:sz w:val="32"/>
          <w:szCs w:val="32"/>
        </w:rPr>
        <w:t>排放氮氧化物</w:t>
      </w:r>
      <w:r w:rsidR="00387AB7">
        <w:rPr>
          <w:rFonts w:ascii="宋体" w:hAnsi="宋体" w:hint="eastAsia"/>
          <w:sz w:val="32"/>
          <w:szCs w:val="32"/>
        </w:rPr>
        <w:t>9152.1</w:t>
      </w:r>
      <w:r w:rsidR="00A05FE5">
        <w:rPr>
          <w:rFonts w:ascii="宋体" w:hAnsi="宋体" w:hint="eastAsia"/>
          <w:sz w:val="32"/>
          <w:szCs w:val="32"/>
        </w:rPr>
        <w:t>吨，排放烟（粉）尘</w:t>
      </w:r>
      <w:r w:rsidR="00132990">
        <w:rPr>
          <w:rFonts w:ascii="宋体" w:hAnsi="宋体" w:hint="eastAsia"/>
          <w:sz w:val="32"/>
          <w:szCs w:val="32"/>
        </w:rPr>
        <w:t>3222</w:t>
      </w:r>
      <w:r w:rsidR="00A05FE5">
        <w:rPr>
          <w:rFonts w:ascii="宋体" w:hAnsi="宋体" w:hint="eastAsia"/>
          <w:sz w:val="32"/>
          <w:szCs w:val="32"/>
        </w:rPr>
        <w:t>吨</w:t>
      </w:r>
      <w:r w:rsidR="00387AB7">
        <w:rPr>
          <w:rFonts w:ascii="宋体" w:hAnsi="宋体" w:hint="eastAsia"/>
          <w:sz w:val="32"/>
          <w:szCs w:val="32"/>
        </w:rPr>
        <w:t>，其中，无组织粉尘</w:t>
      </w:r>
      <w:r w:rsidR="00132990">
        <w:rPr>
          <w:rFonts w:ascii="宋体" w:hAnsi="宋体" w:hint="eastAsia"/>
          <w:sz w:val="32"/>
          <w:szCs w:val="32"/>
        </w:rPr>
        <w:t>排放量1488吨。</w:t>
      </w:r>
    </w:p>
    <w:p w:rsidR="007D0F53" w:rsidRPr="00132990" w:rsidRDefault="00452FDA" w:rsidP="00B14CBF">
      <w:pPr>
        <w:spacing w:line="580" w:lineRule="exact"/>
        <w:ind w:firstLineChars="200" w:firstLine="640"/>
        <w:rPr>
          <w:rFonts w:ascii="宋体" w:hAnsi="宋体"/>
          <w:sz w:val="32"/>
          <w:szCs w:val="32"/>
        </w:rPr>
      </w:pPr>
      <w:r w:rsidRPr="00B14CBF">
        <w:rPr>
          <w:rFonts w:ascii="宋体" w:hAnsi="宋体" w:hint="eastAsia"/>
          <w:sz w:val="32"/>
          <w:szCs w:val="32"/>
        </w:rPr>
        <w:t>钢铁全行业统计</w:t>
      </w:r>
      <w:r w:rsidR="00402B59" w:rsidRPr="00B14CBF">
        <w:rPr>
          <w:rFonts w:ascii="宋体" w:hAnsi="宋体" w:hint="eastAsia"/>
          <w:sz w:val="32"/>
          <w:szCs w:val="32"/>
        </w:rPr>
        <w:t>8</w:t>
      </w:r>
      <w:r w:rsidRPr="00B14CBF">
        <w:rPr>
          <w:rFonts w:ascii="宋体" w:hAnsi="宋体" w:hint="eastAsia"/>
          <w:sz w:val="32"/>
          <w:szCs w:val="32"/>
        </w:rPr>
        <w:t>家企业，</w:t>
      </w:r>
      <w:r w:rsidR="009063DA" w:rsidRPr="00B14CBF">
        <w:rPr>
          <w:rFonts w:ascii="宋体" w:hAnsi="宋体" w:hint="eastAsia"/>
          <w:sz w:val="32"/>
          <w:szCs w:val="32"/>
        </w:rPr>
        <w:t>高炉13座，转炉5座，转炉公称总容量300吨，烧结机16台，球团设备1台</w:t>
      </w:r>
      <w:r w:rsidR="001C5371">
        <w:rPr>
          <w:rFonts w:ascii="宋体" w:hAnsi="宋体" w:hint="eastAsia"/>
          <w:sz w:val="32"/>
          <w:szCs w:val="32"/>
        </w:rPr>
        <w:t>。当年烧结矿产量237.2万吨，球团矿产量52.43万吨，生铁产量148.8万吨，粗钢产量134.95万吨。</w:t>
      </w:r>
      <w:r w:rsidR="009063DA" w:rsidRPr="00B14CBF">
        <w:rPr>
          <w:rFonts w:ascii="宋体" w:hAnsi="宋体" w:hint="eastAsia"/>
          <w:sz w:val="32"/>
          <w:szCs w:val="32"/>
        </w:rPr>
        <w:t>高炉喷煤量</w:t>
      </w:r>
      <w:r w:rsidR="001C5371">
        <w:rPr>
          <w:rFonts w:ascii="宋体" w:hAnsi="宋体" w:hint="eastAsia"/>
          <w:sz w:val="32"/>
          <w:szCs w:val="32"/>
        </w:rPr>
        <w:t>共</w:t>
      </w:r>
      <w:r w:rsidR="009063DA" w:rsidRPr="00B14CBF">
        <w:rPr>
          <w:rFonts w:ascii="宋体" w:hAnsi="宋体" w:hint="eastAsia"/>
          <w:sz w:val="32"/>
          <w:szCs w:val="32"/>
        </w:rPr>
        <w:t>24.4万吨，焦</w:t>
      </w:r>
      <w:r w:rsidR="009063DA">
        <w:rPr>
          <w:rFonts w:ascii="宋体" w:hAnsi="宋体" w:hint="eastAsia"/>
          <w:sz w:val="32"/>
          <w:szCs w:val="32"/>
        </w:rPr>
        <w:t>炭消耗量12.8万吨</w:t>
      </w:r>
      <w:r w:rsidR="001C5371">
        <w:rPr>
          <w:rFonts w:ascii="宋体" w:hAnsi="宋体" w:hint="eastAsia"/>
          <w:sz w:val="32"/>
          <w:szCs w:val="32"/>
        </w:rPr>
        <w:t>，</w:t>
      </w:r>
      <w:r w:rsidR="00A51EC8">
        <w:rPr>
          <w:rFonts w:ascii="宋体" w:hAnsi="宋体" w:hint="eastAsia"/>
          <w:sz w:val="32"/>
          <w:szCs w:val="32"/>
        </w:rPr>
        <w:t>排放二氧化硫2878.6吨，排放氮氧化物1086.9吨，烟粉</w:t>
      </w:r>
      <w:r w:rsidR="00A51EC8">
        <w:rPr>
          <w:rFonts w:ascii="宋体" w:hAnsi="宋体" w:hint="eastAsia"/>
          <w:sz w:val="32"/>
          <w:szCs w:val="32"/>
        </w:rPr>
        <w:lastRenderedPageBreak/>
        <w:t>尘排放量</w:t>
      </w:r>
      <w:r w:rsidR="00215858">
        <w:rPr>
          <w:rFonts w:ascii="宋体" w:hAnsi="宋体" w:hint="eastAsia"/>
          <w:sz w:val="32"/>
          <w:szCs w:val="32"/>
        </w:rPr>
        <w:t>4241</w:t>
      </w:r>
      <w:r w:rsidR="00A51EC8">
        <w:rPr>
          <w:rFonts w:ascii="宋体" w:hAnsi="宋体" w:hint="eastAsia"/>
          <w:sz w:val="32"/>
          <w:szCs w:val="32"/>
        </w:rPr>
        <w:t>吨，其中无组织粉尘排放量为</w:t>
      </w:r>
      <w:r w:rsidR="00215858">
        <w:rPr>
          <w:rFonts w:ascii="宋体" w:hAnsi="宋体" w:hint="eastAsia"/>
          <w:sz w:val="32"/>
          <w:szCs w:val="32"/>
        </w:rPr>
        <w:t>1688吨。</w:t>
      </w:r>
    </w:p>
    <w:p w:rsidR="00517C79" w:rsidRPr="00D56F88" w:rsidRDefault="00D56F88" w:rsidP="00D56F88">
      <w:pPr>
        <w:spacing w:line="580" w:lineRule="exact"/>
        <w:ind w:firstLineChars="200" w:firstLine="600"/>
        <w:rPr>
          <w:rFonts w:ascii="楷体" w:eastAsia="楷体" w:hAnsi="楷体"/>
          <w:sz w:val="30"/>
          <w:szCs w:val="30"/>
        </w:rPr>
      </w:pPr>
      <w:r w:rsidRPr="00D56F88">
        <w:rPr>
          <w:rFonts w:ascii="楷体" w:eastAsia="楷体" w:hAnsi="楷体" w:hint="eastAsia"/>
          <w:sz w:val="30"/>
          <w:szCs w:val="30"/>
        </w:rPr>
        <w:t>（三）</w:t>
      </w:r>
      <w:r w:rsidR="00517C79" w:rsidRPr="00D56F88">
        <w:rPr>
          <w:rFonts w:ascii="楷体" w:eastAsia="楷体" w:hAnsi="楷体" w:hint="eastAsia"/>
          <w:sz w:val="30"/>
          <w:szCs w:val="30"/>
        </w:rPr>
        <w:t>工业废气污染治理情况</w:t>
      </w:r>
    </w:p>
    <w:p w:rsidR="0059018A" w:rsidRDefault="00517C79" w:rsidP="00136BA7">
      <w:pPr>
        <w:ind w:firstLine="660"/>
        <w:rPr>
          <w:rFonts w:ascii="宋体" w:hAnsi="宋体"/>
          <w:sz w:val="32"/>
          <w:szCs w:val="32"/>
        </w:rPr>
      </w:pPr>
      <w:r>
        <w:rPr>
          <w:rFonts w:ascii="宋体" w:hAnsi="宋体" w:hint="eastAsia"/>
          <w:sz w:val="32"/>
          <w:szCs w:val="32"/>
        </w:rPr>
        <w:t>全市</w:t>
      </w:r>
      <w:r w:rsidR="00AB4F99">
        <w:rPr>
          <w:rFonts w:ascii="宋体" w:hAnsi="宋体" w:hint="eastAsia"/>
          <w:sz w:val="32"/>
          <w:szCs w:val="32"/>
        </w:rPr>
        <w:t>工业窑炉</w:t>
      </w:r>
      <w:r w:rsidR="00E3407D">
        <w:rPr>
          <w:rFonts w:ascii="宋体" w:hAnsi="宋体" w:hint="eastAsia"/>
          <w:sz w:val="32"/>
          <w:szCs w:val="32"/>
        </w:rPr>
        <w:t>645</w:t>
      </w:r>
      <w:r w:rsidR="00AB4F99">
        <w:rPr>
          <w:rFonts w:ascii="宋体" w:hAnsi="宋体" w:hint="eastAsia"/>
          <w:sz w:val="32"/>
          <w:szCs w:val="32"/>
        </w:rPr>
        <w:t>台，</w:t>
      </w:r>
      <w:r>
        <w:rPr>
          <w:rFonts w:ascii="宋体" w:hAnsi="宋体" w:hint="eastAsia"/>
          <w:sz w:val="32"/>
          <w:szCs w:val="32"/>
        </w:rPr>
        <w:t>工业锅炉</w:t>
      </w:r>
      <w:r w:rsidR="00E3407D">
        <w:rPr>
          <w:rFonts w:ascii="宋体" w:hAnsi="宋体" w:hint="eastAsia"/>
          <w:sz w:val="32"/>
          <w:szCs w:val="32"/>
        </w:rPr>
        <w:t>422</w:t>
      </w:r>
      <w:r>
        <w:rPr>
          <w:rFonts w:ascii="宋体" w:hAnsi="宋体" w:hint="eastAsia"/>
          <w:sz w:val="32"/>
          <w:szCs w:val="32"/>
        </w:rPr>
        <w:t>台，锅炉总</w:t>
      </w:r>
      <w:r w:rsidR="00AB4F99">
        <w:rPr>
          <w:rFonts w:ascii="宋体" w:hAnsi="宋体" w:hint="eastAsia"/>
          <w:sz w:val="32"/>
          <w:szCs w:val="32"/>
        </w:rPr>
        <w:t>蒸</w:t>
      </w:r>
      <w:r>
        <w:rPr>
          <w:rFonts w:ascii="宋体" w:hAnsi="宋体" w:hint="eastAsia"/>
          <w:sz w:val="32"/>
          <w:szCs w:val="32"/>
        </w:rPr>
        <w:t>吨数</w:t>
      </w:r>
      <w:r w:rsidR="00E3407D">
        <w:rPr>
          <w:rFonts w:ascii="宋体" w:hAnsi="宋体" w:hint="eastAsia"/>
          <w:sz w:val="32"/>
          <w:szCs w:val="32"/>
        </w:rPr>
        <w:t>19759</w:t>
      </w:r>
      <w:r w:rsidR="00AB4F99">
        <w:rPr>
          <w:rFonts w:ascii="宋体" w:hAnsi="宋体" w:hint="eastAsia"/>
          <w:sz w:val="32"/>
          <w:szCs w:val="32"/>
        </w:rPr>
        <w:t>吨；</w:t>
      </w:r>
      <w:r w:rsidR="00B71EEF">
        <w:rPr>
          <w:rFonts w:ascii="宋体" w:hAnsi="宋体" w:hint="eastAsia"/>
          <w:sz w:val="32"/>
          <w:szCs w:val="32"/>
        </w:rPr>
        <w:t>废气治理设施</w:t>
      </w:r>
      <w:r w:rsidR="00783863">
        <w:rPr>
          <w:rFonts w:ascii="宋体" w:hAnsi="宋体" w:hint="eastAsia"/>
          <w:sz w:val="32"/>
          <w:szCs w:val="32"/>
        </w:rPr>
        <w:t>1967</w:t>
      </w:r>
      <w:r w:rsidR="00B71EEF">
        <w:rPr>
          <w:rFonts w:ascii="宋体" w:hAnsi="宋体" w:hint="eastAsia"/>
          <w:sz w:val="32"/>
          <w:szCs w:val="32"/>
        </w:rPr>
        <w:t>套，其中脱硫设施</w:t>
      </w:r>
      <w:r w:rsidR="00020ACA">
        <w:rPr>
          <w:rFonts w:ascii="宋体" w:hAnsi="宋体" w:hint="eastAsia"/>
          <w:sz w:val="32"/>
          <w:szCs w:val="32"/>
        </w:rPr>
        <w:t>350</w:t>
      </w:r>
      <w:r w:rsidR="00B71EEF">
        <w:rPr>
          <w:rFonts w:ascii="宋体" w:hAnsi="宋体" w:hint="eastAsia"/>
          <w:sz w:val="32"/>
          <w:szCs w:val="32"/>
        </w:rPr>
        <w:t>套，脱硝设施</w:t>
      </w:r>
      <w:r w:rsidR="00020ACA">
        <w:rPr>
          <w:rFonts w:ascii="宋体" w:hAnsi="宋体" w:hint="eastAsia"/>
          <w:sz w:val="32"/>
          <w:szCs w:val="32"/>
        </w:rPr>
        <w:t>68</w:t>
      </w:r>
      <w:r w:rsidR="00B71EEF">
        <w:rPr>
          <w:rFonts w:ascii="宋体" w:hAnsi="宋体" w:hint="eastAsia"/>
          <w:sz w:val="32"/>
          <w:szCs w:val="32"/>
        </w:rPr>
        <w:t>套，除尘设施</w:t>
      </w:r>
      <w:r w:rsidR="00020ACA">
        <w:rPr>
          <w:rFonts w:ascii="宋体" w:hAnsi="宋体" w:hint="eastAsia"/>
          <w:sz w:val="32"/>
          <w:szCs w:val="32"/>
        </w:rPr>
        <w:t>1301</w:t>
      </w:r>
      <w:r w:rsidR="00B71EEF">
        <w:rPr>
          <w:rFonts w:ascii="宋体" w:hAnsi="宋体" w:hint="eastAsia"/>
          <w:sz w:val="32"/>
          <w:szCs w:val="32"/>
        </w:rPr>
        <w:t>套。</w:t>
      </w:r>
      <w:r w:rsidR="00487C4C">
        <w:rPr>
          <w:rFonts w:ascii="宋体" w:hAnsi="宋体" w:hint="eastAsia"/>
          <w:sz w:val="32"/>
          <w:szCs w:val="32"/>
        </w:rPr>
        <w:t>废气治理设施运行费用71462.7万元，比上年增长</w:t>
      </w:r>
      <w:r w:rsidR="000454B0">
        <w:rPr>
          <w:rFonts w:ascii="宋体" w:hAnsi="宋体" w:hint="eastAsia"/>
          <w:sz w:val="32"/>
          <w:szCs w:val="32"/>
        </w:rPr>
        <w:t>5%。</w:t>
      </w:r>
      <w:r w:rsidR="00B71EEF">
        <w:rPr>
          <w:rFonts w:ascii="宋体" w:hAnsi="宋体" w:hint="eastAsia"/>
          <w:sz w:val="32"/>
          <w:szCs w:val="32"/>
        </w:rPr>
        <w:t>废气治理设施处理能力</w:t>
      </w:r>
      <w:r w:rsidR="00783863">
        <w:rPr>
          <w:rFonts w:ascii="宋体" w:hAnsi="宋体" w:hint="eastAsia"/>
          <w:sz w:val="32"/>
          <w:szCs w:val="32"/>
        </w:rPr>
        <w:t>6964.67万立方米/ 时</w:t>
      </w:r>
      <w:r w:rsidR="00B71EEF">
        <w:rPr>
          <w:rFonts w:ascii="宋体" w:hAnsi="宋体" w:hint="eastAsia"/>
          <w:sz w:val="32"/>
          <w:szCs w:val="32"/>
        </w:rPr>
        <w:t>，比</w:t>
      </w:r>
      <w:r w:rsidR="00136BA7">
        <w:rPr>
          <w:rFonts w:ascii="宋体" w:hAnsi="宋体" w:hint="eastAsia"/>
          <w:sz w:val="32"/>
          <w:szCs w:val="32"/>
        </w:rPr>
        <w:t>上</w:t>
      </w:r>
      <w:r w:rsidR="00B71EEF">
        <w:rPr>
          <w:rFonts w:ascii="宋体" w:hAnsi="宋体" w:hint="eastAsia"/>
          <w:sz w:val="32"/>
          <w:szCs w:val="32"/>
        </w:rPr>
        <w:t>年</w:t>
      </w:r>
      <w:r w:rsidR="00136BA7">
        <w:rPr>
          <w:rFonts w:ascii="宋体" w:hAnsi="宋体" w:hint="eastAsia"/>
          <w:sz w:val="32"/>
          <w:szCs w:val="32"/>
        </w:rPr>
        <w:t>增长2.33%</w:t>
      </w:r>
      <w:r w:rsidR="00B71EEF">
        <w:rPr>
          <w:rFonts w:ascii="宋体" w:hAnsi="宋体" w:hint="eastAsia"/>
          <w:sz w:val="32"/>
          <w:szCs w:val="32"/>
        </w:rPr>
        <w:t>；废气治理设施去除二氧化硫</w:t>
      </w:r>
      <w:r w:rsidR="00136BA7">
        <w:rPr>
          <w:rFonts w:ascii="宋体" w:hAnsi="宋体" w:hint="eastAsia"/>
          <w:sz w:val="32"/>
          <w:szCs w:val="32"/>
        </w:rPr>
        <w:t>255679</w:t>
      </w:r>
      <w:r w:rsidR="00B71EEF">
        <w:rPr>
          <w:rFonts w:ascii="宋体" w:hAnsi="宋体" w:hint="eastAsia"/>
          <w:sz w:val="32"/>
          <w:szCs w:val="32"/>
        </w:rPr>
        <w:t>吨，去除氮氧化物</w:t>
      </w:r>
      <w:r w:rsidR="00136BA7">
        <w:rPr>
          <w:rFonts w:ascii="宋体" w:hAnsi="宋体" w:hint="eastAsia"/>
          <w:sz w:val="32"/>
          <w:szCs w:val="32"/>
        </w:rPr>
        <w:t>28544</w:t>
      </w:r>
      <w:r w:rsidR="00B71EEF">
        <w:rPr>
          <w:rFonts w:ascii="宋体" w:hAnsi="宋体" w:hint="eastAsia"/>
          <w:sz w:val="32"/>
          <w:szCs w:val="32"/>
        </w:rPr>
        <w:t>吨，去除烟（粉）尘</w:t>
      </w:r>
      <w:r w:rsidR="00136BA7">
        <w:rPr>
          <w:rFonts w:ascii="宋体" w:hAnsi="宋体" w:hint="eastAsia"/>
          <w:sz w:val="32"/>
          <w:szCs w:val="32"/>
        </w:rPr>
        <w:t>4862629</w:t>
      </w:r>
      <w:r w:rsidR="00B71EEF">
        <w:rPr>
          <w:rFonts w:ascii="宋体" w:hAnsi="宋体" w:hint="eastAsia"/>
          <w:sz w:val="32"/>
          <w:szCs w:val="32"/>
        </w:rPr>
        <w:t>吨，比上年分别</w:t>
      </w:r>
      <w:r w:rsidR="00E667D1">
        <w:rPr>
          <w:rFonts w:ascii="宋体" w:hAnsi="宋体" w:hint="eastAsia"/>
          <w:sz w:val="32"/>
          <w:szCs w:val="32"/>
        </w:rPr>
        <w:t>增长</w:t>
      </w:r>
      <w:r w:rsidR="00136BA7">
        <w:rPr>
          <w:rFonts w:ascii="宋体" w:hAnsi="宋体" w:hint="eastAsia"/>
          <w:sz w:val="32"/>
          <w:szCs w:val="32"/>
        </w:rPr>
        <w:t>51.9%</w:t>
      </w:r>
      <w:r w:rsidR="00B71EEF">
        <w:rPr>
          <w:rFonts w:ascii="宋体" w:hAnsi="宋体" w:hint="eastAsia"/>
          <w:sz w:val="32"/>
          <w:szCs w:val="32"/>
        </w:rPr>
        <w:t>、</w:t>
      </w:r>
      <w:r w:rsidR="00136BA7">
        <w:rPr>
          <w:rFonts w:ascii="宋体" w:hAnsi="宋体" w:hint="eastAsia"/>
          <w:sz w:val="32"/>
          <w:szCs w:val="32"/>
        </w:rPr>
        <w:t>64.4%</w:t>
      </w:r>
      <w:r w:rsidR="00B71EEF">
        <w:rPr>
          <w:rFonts w:ascii="宋体" w:hAnsi="宋体" w:hint="eastAsia"/>
          <w:sz w:val="32"/>
          <w:szCs w:val="32"/>
        </w:rPr>
        <w:t>、</w:t>
      </w:r>
      <w:r w:rsidR="00136BA7">
        <w:rPr>
          <w:rFonts w:ascii="宋体" w:hAnsi="宋体" w:hint="eastAsia"/>
          <w:sz w:val="32"/>
          <w:szCs w:val="32"/>
        </w:rPr>
        <w:t>8.4%</w:t>
      </w:r>
      <w:r w:rsidR="00B71EEF">
        <w:rPr>
          <w:rFonts w:ascii="宋体" w:hAnsi="宋体" w:hint="eastAsia"/>
          <w:sz w:val="32"/>
          <w:szCs w:val="32"/>
        </w:rPr>
        <w:t>，工业脱硫</w:t>
      </w:r>
      <w:r w:rsidR="00E3407D">
        <w:rPr>
          <w:rFonts w:ascii="宋体" w:hAnsi="宋体" w:hint="eastAsia"/>
          <w:sz w:val="32"/>
          <w:szCs w:val="32"/>
        </w:rPr>
        <w:t>设施、脱硝设施、除尘设施去除率分别为</w:t>
      </w:r>
      <w:r w:rsidR="00136BA7">
        <w:rPr>
          <w:rFonts w:ascii="宋体" w:hAnsi="宋体" w:hint="eastAsia"/>
          <w:sz w:val="32"/>
          <w:szCs w:val="32"/>
        </w:rPr>
        <w:t>74.2</w:t>
      </w:r>
      <w:r w:rsidR="00B71EEF">
        <w:rPr>
          <w:rFonts w:ascii="宋体" w:hAnsi="宋体" w:hint="eastAsia"/>
          <w:sz w:val="32"/>
          <w:szCs w:val="32"/>
        </w:rPr>
        <w:t>、</w:t>
      </w:r>
      <w:r w:rsidR="00136BA7">
        <w:rPr>
          <w:rFonts w:ascii="宋体" w:hAnsi="宋体" w:hint="eastAsia"/>
          <w:sz w:val="32"/>
          <w:szCs w:val="32"/>
        </w:rPr>
        <w:t>34.3%</w:t>
      </w:r>
      <w:r w:rsidR="00B71EEF">
        <w:rPr>
          <w:rFonts w:ascii="宋体" w:hAnsi="宋体" w:hint="eastAsia"/>
          <w:sz w:val="32"/>
          <w:szCs w:val="32"/>
        </w:rPr>
        <w:t>、</w:t>
      </w:r>
      <w:r w:rsidR="00136BA7">
        <w:rPr>
          <w:rFonts w:ascii="宋体" w:hAnsi="宋体" w:hint="eastAsia"/>
          <w:sz w:val="32"/>
          <w:szCs w:val="32"/>
        </w:rPr>
        <w:t>97.8%</w:t>
      </w:r>
      <w:r w:rsidR="00B71EEF">
        <w:rPr>
          <w:rFonts w:ascii="宋体" w:hAnsi="宋体" w:hint="eastAsia"/>
          <w:sz w:val="32"/>
          <w:szCs w:val="32"/>
        </w:rPr>
        <w:t>，</w:t>
      </w:r>
      <w:r w:rsidR="00E3407D">
        <w:rPr>
          <w:rFonts w:ascii="宋体" w:hAnsi="宋体" w:hint="eastAsia"/>
          <w:sz w:val="32"/>
          <w:szCs w:val="32"/>
        </w:rPr>
        <w:t>比上年分别</w:t>
      </w:r>
      <w:r w:rsidR="00136BA7">
        <w:rPr>
          <w:rFonts w:ascii="宋体" w:hAnsi="宋体" w:hint="eastAsia"/>
          <w:sz w:val="32"/>
          <w:szCs w:val="32"/>
        </w:rPr>
        <w:t>增长14.9%</w:t>
      </w:r>
      <w:r w:rsidR="00E3407D">
        <w:rPr>
          <w:rFonts w:ascii="宋体" w:hAnsi="宋体" w:hint="eastAsia"/>
          <w:sz w:val="32"/>
          <w:szCs w:val="32"/>
        </w:rPr>
        <w:t>、</w:t>
      </w:r>
      <w:r w:rsidR="00136BA7">
        <w:rPr>
          <w:rFonts w:ascii="宋体" w:hAnsi="宋体" w:hint="eastAsia"/>
          <w:sz w:val="32"/>
          <w:szCs w:val="32"/>
        </w:rPr>
        <w:t>64.6%</w:t>
      </w:r>
      <w:r w:rsidR="00E3407D">
        <w:rPr>
          <w:rFonts w:ascii="宋体" w:hAnsi="宋体" w:hint="eastAsia"/>
          <w:sz w:val="32"/>
          <w:szCs w:val="32"/>
        </w:rPr>
        <w:t>、</w:t>
      </w:r>
      <w:r w:rsidR="00136BA7">
        <w:rPr>
          <w:rFonts w:ascii="宋体" w:hAnsi="宋体" w:hint="eastAsia"/>
          <w:sz w:val="32"/>
          <w:szCs w:val="32"/>
        </w:rPr>
        <w:t>5.1%</w:t>
      </w:r>
      <w:r w:rsidR="00E3407D">
        <w:rPr>
          <w:rFonts w:ascii="宋体" w:hAnsi="宋体" w:hint="eastAsia"/>
          <w:sz w:val="32"/>
          <w:szCs w:val="32"/>
        </w:rPr>
        <w:t>。</w:t>
      </w:r>
    </w:p>
    <w:p w:rsidR="00136BA7" w:rsidRPr="00D56F88" w:rsidRDefault="00487C4C" w:rsidP="00D56F88">
      <w:pPr>
        <w:ind w:firstLineChars="200" w:firstLine="643"/>
        <w:rPr>
          <w:rFonts w:ascii="宋体" w:hAnsi="宋体"/>
          <w:b/>
          <w:sz w:val="32"/>
          <w:szCs w:val="32"/>
        </w:rPr>
      </w:pPr>
      <w:r w:rsidRPr="00D56F88">
        <w:rPr>
          <w:rFonts w:ascii="宋体" w:hAnsi="宋体" w:hint="eastAsia"/>
          <w:b/>
          <w:sz w:val="32"/>
          <w:szCs w:val="32"/>
        </w:rPr>
        <w:t>1、</w:t>
      </w:r>
      <w:r w:rsidR="00020ACA" w:rsidRPr="00D56F88">
        <w:rPr>
          <w:rFonts w:ascii="宋体" w:hAnsi="宋体" w:hint="eastAsia"/>
          <w:b/>
          <w:sz w:val="32"/>
          <w:szCs w:val="32"/>
        </w:rPr>
        <w:t>区域情况</w:t>
      </w:r>
    </w:p>
    <w:p w:rsidR="00B556ED" w:rsidRDefault="00B556ED" w:rsidP="00B556ED">
      <w:pPr>
        <w:ind w:firstLine="660"/>
        <w:rPr>
          <w:rFonts w:ascii="宋体" w:hAnsi="宋体"/>
          <w:sz w:val="32"/>
          <w:szCs w:val="32"/>
        </w:rPr>
      </w:pPr>
      <w:r>
        <w:rPr>
          <w:rFonts w:ascii="宋体" w:hAnsi="宋体" w:hint="eastAsia"/>
          <w:sz w:val="32"/>
          <w:szCs w:val="32"/>
        </w:rPr>
        <w:t>工业窑炉数较多的县区有罗庄区、临沭县、沂南县和平邑县，占全市工业窑炉总数的65.7%</w:t>
      </w:r>
      <w:r w:rsidR="00487C4C">
        <w:rPr>
          <w:rFonts w:ascii="宋体" w:hAnsi="宋体" w:hint="eastAsia"/>
          <w:sz w:val="32"/>
          <w:szCs w:val="32"/>
        </w:rPr>
        <w:t>。</w:t>
      </w:r>
      <w:r>
        <w:rPr>
          <w:rFonts w:ascii="宋体" w:hAnsi="宋体" w:hint="eastAsia"/>
          <w:sz w:val="32"/>
          <w:szCs w:val="32"/>
        </w:rPr>
        <w:t>工业锅炉数较多的县区有沂南县、临沭县、平邑县、兰山区，占全市工业锅炉总数的49.5%</w:t>
      </w:r>
      <w:r w:rsidR="00487C4C">
        <w:rPr>
          <w:rFonts w:ascii="宋体" w:hAnsi="宋体" w:hint="eastAsia"/>
          <w:sz w:val="32"/>
          <w:szCs w:val="32"/>
        </w:rPr>
        <w:t>；</w:t>
      </w:r>
      <w:r>
        <w:rPr>
          <w:rFonts w:ascii="宋体" w:hAnsi="宋体" w:hint="eastAsia"/>
          <w:sz w:val="32"/>
          <w:szCs w:val="32"/>
        </w:rPr>
        <w:t>工业锅炉蒸吨数</w:t>
      </w:r>
      <w:r w:rsidR="00487C4C">
        <w:rPr>
          <w:rFonts w:ascii="宋体" w:hAnsi="宋体" w:hint="eastAsia"/>
          <w:sz w:val="32"/>
          <w:szCs w:val="32"/>
        </w:rPr>
        <w:t>较大</w:t>
      </w:r>
      <w:r>
        <w:rPr>
          <w:rFonts w:ascii="宋体" w:hAnsi="宋体" w:hint="eastAsia"/>
          <w:sz w:val="32"/>
          <w:szCs w:val="32"/>
        </w:rPr>
        <w:t>的县区有罗庄区、费县、郯城县、兰山区和沂水县，占全市锅炉蒸吨总数的80.5%。</w:t>
      </w:r>
    </w:p>
    <w:p w:rsidR="00B556ED" w:rsidRDefault="00487C4C" w:rsidP="00B556ED">
      <w:pPr>
        <w:ind w:firstLine="660"/>
        <w:rPr>
          <w:rFonts w:ascii="宋体" w:hAnsi="宋体"/>
          <w:sz w:val="32"/>
          <w:szCs w:val="32"/>
        </w:rPr>
      </w:pPr>
      <w:r>
        <w:rPr>
          <w:rFonts w:ascii="宋体" w:hAnsi="宋体" w:hint="eastAsia"/>
          <w:sz w:val="32"/>
          <w:szCs w:val="32"/>
        </w:rPr>
        <w:t>废气治理设施数较</w:t>
      </w:r>
      <w:r w:rsidR="000454B0">
        <w:rPr>
          <w:rFonts w:ascii="宋体" w:hAnsi="宋体" w:hint="eastAsia"/>
          <w:sz w:val="32"/>
          <w:szCs w:val="32"/>
        </w:rPr>
        <w:t>大</w:t>
      </w:r>
      <w:r>
        <w:rPr>
          <w:rFonts w:ascii="宋体" w:hAnsi="宋体" w:hint="eastAsia"/>
          <w:sz w:val="32"/>
          <w:szCs w:val="32"/>
        </w:rPr>
        <w:t>的罗庄区、沂南县、河东区、平邑县和临沭县等5个县区</w:t>
      </w:r>
      <w:r w:rsidR="000454B0">
        <w:rPr>
          <w:rFonts w:ascii="宋体" w:hAnsi="宋体" w:hint="eastAsia"/>
          <w:sz w:val="32"/>
          <w:szCs w:val="32"/>
        </w:rPr>
        <w:t>，</w:t>
      </w:r>
      <w:r>
        <w:rPr>
          <w:rFonts w:ascii="宋体" w:hAnsi="宋体" w:hint="eastAsia"/>
          <w:sz w:val="32"/>
          <w:szCs w:val="32"/>
        </w:rPr>
        <w:t>占全市的56.9%</w:t>
      </w:r>
      <w:r w:rsidR="000454B0">
        <w:rPr>
          <w:rFonts w:ascii="宋体" w:hAnsi="宋体" w:hint="eastAsia"/>
          <w:sz w:val="32"/>
          <w:szCs w:val="32"/>
        </w:rPr>
        <w:t>；脱硫设施数大于30套的县区有沂南县、罗庄区和莒南县，占全市脱硫设施总数的57.7%；脱硝设施数大于10套的县区有沂水县、罗庄区和高新区，占全市脱硝设施总数的64.7%；除尘设施数大于100套的县区有罗庄区、</w:t>
      </w:r>
      <w:r w:rsidR="000454B0">
        <w:rPr>
          <w:rFonts w:ascii="宋体" w:hAnsi="宋体" w:hint="eastAsia"/>
          <w:sz w:val="32"/>
          <w:szCs w:val="32"/>
        </w:rPr>
        <w:lastRenderedPageBreak/>
        <w:t>临沭县、平邑县、沂南县、郯城县，占全市除尘设施总数的59.2%。</w:t>
      </w:r>
    </w:p>
    <w:p w:rsidR="000454B0" w:rsidRDefault="000454B0" w:rsidP="00B556ED">
      <w:pPr>
        <w:ind w:firstLine="660"/>
        <w:rPr>
          <w:rFonts w:ascii="宋体" w:hAnsi="宋体"/>
          <w:sz w:val="32"/>
          <w:szCs w:val="32"/>
        </w:rPr>
      </w:pPr>
      <w:r>
        <w:rPr>
          <w:rFonts w:ascii="宋体" w:hAnsi="宋体" w:hint="eastAsia"/>
          <w:sz w:val="32"/>
          <w:szCs w:val="32"/>
        </w:rPr>
        <w:t>废气治理设施处理能力最大的</w:t>
      </w:r>
      <w:r w:rsidR="00594B95">
        <w:rPr>
          <w:rFonts w:ascii="宋体" w:hAnsi="宋体" w:hint="eastAsia"/>
          <w:sz w:val="32"/>
          <w:szCs w:val="32"/>
        </w:rPr>
        <w:t>为</w:t>
      </w:r>
      <w:r>
        <w:rPr>
          <w:rFonts w:ascii="宋体" w:hAnsi="宋体" w:hint="eastAsia"/>
          <w:sz w:val="32"/>
          <w:szCs w:val="32"/>
        </w:rPr>
        <w:t>罗庄区</w:t>
      </w:r>
      <w:r w:rsidR="00594B95">
        <w:rPr>
          <w:rFonts w:ascii="宋体" w:hAnsi="宋体" w:hint="eastAsia"/>
          <w:sz w:val="32"/>
          <w:szCs w:val="32"/>
        </w:rPr>
        <w:t>，占全市的41%；工业废气处理设施去除二氧化硫超过50000吨</w:t>
      </w:r>
      <w:r w:rsidR="006528E0">
        <w:rPr>
          <w:rFonts w:ascii="宋体" w:hAnsi="宋体" w:hint="eastAsia"/>
          <w:sz w:val="32"/>
          <w:szCs w:val="32"/>
        </w:rPr>
        <w:t>、去除氮氧化物超过5000吨、去除烟（粉）尘超过100万吨的</w:t>
      </w:r>
      <w:r w:rsidR="00594B95">
        <w:rPr>
          <w:rFonts w:ascii="宋体" w:hAnsi="宋体" w:hint="eastAsia"/>
          <w:sz w:val="32"/>
          <w:szCs w:val="32"/>
        </w:rPr>
        <w:t>县区</w:t>
      </w:r>
      <w:r w:rsidR="006528E0">
        <w:rPr>
          <w:rFonts w:ascii="宋体" w:hAnsi="宋体" w:hint="eastAsia"/>
          <w:sz w:val="32"/>
          <w:szCs w:val="32"/>
        </w:rPr>
        <w:t>均为罗庄区和费县</w:t>
      </w:r>
      <w:r w:rsidR="00594B95">
        <w:rPr>
          <w:rFonts w:ascii="宋体" w:hAnsi="宋体" w:hint="eastAsia"/>
          <w:sz w:val="32"/>
          <w:szCs w:val="32"/>
        </w:rPr>
        <w:t>，</w:t>
      </w:r>
      <w:r w:rsidR="006528E0">
        <w:rPr>
          <w:rFonts w:ascii="宋体" w:hAnsi="宋体" w:hint="eastAsia"/>
          <w:sz w:val="32"/>
          <w:szCs w:val="32"/>
        </w:rPr>
        <w:t>分别占</w:t>
      </w:r>
      <w:r w:rsidR="00594B95">
        <w:rPr>
          <w:rFonts w:ascii="宋体" w:hAnsi="宋体" w:hint="eastAsia"/>
          <w:sz w:val="32"/>
          <w:szCs w:val="32"/>
        </w:rPr>
        <w:t>全市去除量的70.5%</w:t>
      </w:r>
      <w:r w:rsidR="006528E0">
        <w:rPr>
          <w:rFonts w:ascii="宋体" w:hAnsi="宋体" w:hint="eastAsia"/>
          <w:sz w:val="32"/>
          <w:szCs w:val="32"/>
        </w:rPr>
        <w:t>、</w:t>
      </w:r>
      <w:r w:rsidR="00594B95">
        <w:rPr>
          <w:rFonts w:ascii="宋体" w:hAnsi="宋体" w:hint="eastAsia"/>
          <w:sz w:val="32"/>
          <w:szCs w:val="32"/>
        </w:rPr>
        <w:t>73.8%</w:t>
      </w:r>
      <w:r w:rsidR="006528E0">
        <w:rPr>
          <w:rFonts w:ascii="宋体" w:hAnsi="宋体" w:hint="eastAsia"/>
          <w:sz w:val="32"/>
          <w:szCs w:val="32"/>
        </w:rPr>
        <w:t>和47.9%。</w:t>
      </w:r>
    </w:p>
    <w:p w:rsidR="006528E0" w:rsidRPr="00D56F88" w:rsidRDefault="006528E0" w:rsidP="00D56F88">
      <w:pPr>
        <w:ind w:firstLineChars="200" w:firstLine="643"/>
        <w:rPr>
          <w:rFonts w:ascii="宋体" w:hAnsi="宋体"/>
          <w:b/>
          <w:sz w:val="32"/>
          <w:szCs w:val="32"/>
        </w:rPr>
      </w:pPr>
      <w:r w:rsidRPr="00D56F88">
        <w:rPr>
          <w:rFonts w:ascii="宋体" w:hAnsi="宋体" w:hint="eastAsia"/>
          <w:b/>
          <w:sz w:val="32"/>
          <w:szCs w:val="32"/>
        </w:rPr>
        <w:t>2、行业情况</w:t>
      </w:r>
    </w:p>
    <w:p w:rsidR="00E667D1" w:rsidRPr="00873212" w:rsidRDefault="00DE7175" w:rsidP="00E363D9">
      <w:pPr>
        <w:ind w:firstLine="660"/>
        <w:rPr>
          <w:rFonts w:ascii="宋体" w:hAnsi="宋体"/>
          <w:sz w:val="32"/>
          <w:szCs w:val="32"/>
        </w:rPr>
      </w:pPr>
      <w:r w:rsidRPr="00873212">
        <w:rPr>
          <w:rFonts w:ascii="宋体" w:hAnsi="宋体" w:hint="eastAsia"/>
          <w:sz w:val="32"/>
          <w:szCs w:val="32"/>
        </w:rPr>
        <w:t>工业废气治理设施设计处理能力在1000万立方米以上的行业有非金属矿物制品业，电力、热力生产和供应业，化学原料和化学制品制造业，以上</w:t>
      </w:r>
      <w:r w:rsidR="00E667D1" w:rsidRPr="00873212">
        <w:rPr>
          <w:rFonts w:ascii="宋体" w:hAnsi="宋体" w:hint="eastAsia"/>
          <w:sz w:val="32"/>
          <w:szCs w:val="32"/>
        </w:rPr>
        <w:t>3</w:t>
      </w:r>
      <w:r w:rsidRPr="00873212">
        <w:rPr>
          <w:rFonts w:ascii="宋体" w:hAnsi="宋体" w:hint="eastAsia"/>
          <w:sz w:val="32"/>
          <w:szCs w:val="32"/>
        </w:rPr>
        <w:t>个行业占全市的70.7%。</w:t>
      </w:r>
    </w:p>
    <w:p w:rsidR="00E363D9" w:rsidRDefault="00570190" w:rsidP="00E363D9">
      <w:pPr>
        <w:ind w:firstLine="660"/>
        <w:rPr>
          <w:rFonts w:ascii="宋体" w:hAnsi="宋体"/>
          <w:sz w:val="32"/>
          <w:szCs w:val="32"/>
        </w:rPr>
      </w:pPr>
      <w:r>
        <w:rPr>
          <w:rFonts w:ascii="宋体" w:hAnsi="宋体" w:hint="eastAsia"/>
          <w:sz w:val="32"/>
          <w:szCs w:val="32"/>
        </w:rPr>
        <w:t>二氧化硫去除量在10000吨以上的行业有电力、热力生产和供应业，有色金属冶炼和压延加工业和化学原料和化学制品制造业，以上3</w:t>
      </w:r>
      <w:r w:rsidR="00B738CD">
        <w:rPr>
          <w:rFonts w:ascii="宋体" w:hAnsi="宋体" w:hint="eastAsia"/>
          <w:sz w:val="32"/>
          <w:szCs w:val="32"/>
        </w:rPr>
        <w:t>个</w:t>
      </w:r>
      <w:r>
        <w:rPr>
          <w:rFonts w:ascii="宋体" w:hAnsi="宋体" w:hint="eastAsia"/>
          <w:sz w:val="32"/>
          <w:szCs w:val="32"/>
        </w:rPr>
        <w:t>行业占全市的88.9%；氮氧化物去除量在</w:t>
      </w:r>
      <w:r w:rsidR="00B738CD">
        <w:rPr>
          <w:rFonts w:ascii="宋体" w:hAnsi="宋体" w:hint="eastAsia"/>
          <w:sz w:val="32"/>
          <w:szCs w:val="32"/>
        </w:rPr>
        <w:t>10000吨以上的行业只有电力、热力生产和供应业，占全市的79%；烟（粉）尘去除量在100万吨以上的行业有非金属矿物制品业，电力、热力生产和供应业，以上2个行业占全市的75.4%。废气污染物去除量行业分布见图2-</w:t>
      </w:r>
      <w:r w:rsidR="0046683D">
        <w:rPr>
          <w:rFonts w:ascii="宋体" w:hAnsi="宋体" w:hint="eastAsia"/>
          <w:sz w:val="32"/>
          <w:szCs w:val="32"/>
        </w:rPr>
        <w:t>5。</w:t>
      </w:r>
    </w:p>
    <w:p w:rsidR="0046683D" w:rsidRDefault="0046683D" w:rsidP="008B54A9">
      <w:pPr>
        <w:ind w:rightChars="-95" w:right="-199" w:hanging="567"/>
        <w:rPr>
          <w:rFonts w:ascii="宋体" w:hAnsi="宋体"/>
          <w:sz w:val="32"/>
          <w:szCs w:val="32"/>
        </w:rPr>
      </w:pPr>
      <w:r w:rsidRPr="0046683D">
        <w:rPr>
          <w:rFonts w:ascii="宋体" w:hAnsi="宋体"/>
          <w:noProof/>
          <w:sz w:val="32"/>
          <w:szCs w:val="32"/>
        </w:rPr>
        <w:lastRenderedPageBreak/>
        <w:drawing>
          <wp:inline distT="0" distB="0" distL="0" distR="0">
            <wp:extent cx="2990850" cy="2600325"/>
            <wp:effectExtent l="19050" t="0" r="19050" b="0"/>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0D4A33" w:rsidRPr="000D4A33">
        <w:rPr>
          <w:rFonts w:ascii="宋体" w:hAnsi="宋体"/>
          <w:noProof/>
          <w:sz w:val="32"/>
          <w:szCs w:val="32"/>
        </w:rPr>
        <w:drawing>
          <wp:inline distT="0" distB="0" distL="0" distR="0">
            <wp:extent cx="2847975" cy="2600325"/>
            <wp:effectExtent l="19050" t="0" r="9525" b="0"/>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716F6" w:rsidRDefault="0008413A" w:rsidP="007716F6">
      <w:pPr>
        <w:ind w:firstLine="1418"/>
        <w:rPr>
          <w:rFonts w:ascii="宋体" w:hAnsi="宋体"/>
          <w:sz w:val="32"/>
          <w:szCs w:val="32"/>
        </w:rPr>
      </w:pPr>
      <w:r>
        <w:rPr>
          <w:rFonts w:ascii="宋体" w:hAnsi="宋体"/>
          <w:noProof/>
          <w:sz w:val="32"/>
          <w:szCs w:val="32"/>
        </w:rPr>
        <w:pict>
          <v:shape id="_x0000_s1078" type="#_x0000_t202" style="position:absolute;left:0;text-align:left;margin-left:105.55pt;margin-top:187.2pt;width:289.5pt;height:21pt;z-index:251671552" stroked="f">
            <v:textbox style="mso-next-textbox:#_x0000_s1078" inset="0,0,0,0">
              <w:txbxContent>
                <w:p w:rsidR="00C55282" w:rsidRPr="0059018A" w:rsidRDefault="00C55282" w:rsidP="008B54A9">
                  <w:pPr>
                    <w:pStyle w:val="af2"/>
                    <w:ind w:firstLineChars="250" w:firstLine="550"/>
                    <w:rPr>
                      <w:sz w:val="22"/>
                      <w:szCs w:val="22"/>
                    </w:rPr>
                  </w:pPr>
                  <w:r w:rsidRPr="00416C16">
                    <w:rPr>
                      <w:rFonts w:hint="eastAsia"/>
                      <w:sz w:val="22"/>
                    </w:rPr>
                    <w:t>图</w:t>
                  </w:r>
                  <w:r w:rsidRPr="00416C16">
                    <w:rPr>
                      <w:rFonts w:hint="eastAsia"/>
                      <w:sz w:val="22"/>
                    </w:rPr>
                    <w:t>2-</w:t>
                  </w:r>
                  <w:r>
                    <w:rPr>
                      <w:rFonts w:hint="eastAsia"/>
                      <w:sz w:val="22"/>
                    </w:rPr>
                    <w:t xml:space="preserve">5 </w:t>
                  </w:r>
                  <w:r>
                    <w:rPr>
                      <w:rFonts w:ascii="宋体" w:hAnsi="宋体" w:hint="eastAsia"/>
                      <w:sz w:val="22"/>
                      <w:szCs w:val="22"/>
                    </w:rPr>
                    <w:t>废气污染物去除量行业分布</w:t>
                  </w:r>
                </w:p>
              </w:txbxContent>
            </v:textbox>
            <w10:wrap type="square"/>
          </v:shape>
        </w:pict>
      </w:r>
      <w:r w:rsidR="007716F6" w:rsidRPr="007716F6">
        <w:rPr>
          <w:rFonts w:ascii="宋体" w:hAnsi="宋体"/>
          <w:noProof/>
          <w:sz w:val="32"/>
          <w:szCs w:val="32"/>
        </w:rPr>
        <w:drawing>
          <wp:inline distT="0" distB="0" distL="0" distR="0">
            <wp:extent cx="4076700" cy="2247900"/>
            <wp:effectExtent l="19050" t="0" r="19050" b="0"/>
            <wp:docPr id="1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A0F9E" w:rsidRDefault="00BA0F9E" w:rsidP="00D56F88">
      <w:pPr>
        <w:spacing w:line="580" w:lineRule="exact"/>
        <w:ind w:firstLineChars="200" w:firstLine="600"/>
        <w:rPr>
          <w:rFonts w:ascii="楷体" w:eastAsia="楷体" w:hAnsi="楷体"/>
          <w:sz w:val="30"/>
          <w:szCs w:val="30"/>
        </w:rPr>
      </w:pPr>
    </w:p>
    <w:p w:rsidR="006528E0" w:rsidRPr="00D56F88" w:rsidRDefault="00D56F88" w:rsidP="00D56F88">
      <w:pPr>
        <w:spacing w:line="580" w:lineRule="exact"/>
        <w:ind w:firstLineChars="200" w:firstLine="600"/>
        <w:rPr>
          <w:rFonts w:ascii="楷体" w:eastAsia="楷体" w:hAnsi="楷体"/>
          <w:sz w:val="30"/>
          <w:szCs w:val="30"/>
        </w:rPr>
      </w:pPr>
      <w:r w:rsidRPr="00D56F88">
        <w:rPr>
          <w:rFonts w:ascii="楷体" w:eastAsia="楷体" w:hAnsi="楷体" w:hint="eastAsia"/>
          <w:sz w:val="30"/>
          <w:szCs w:val="30"/>
        </w:rPr>
        <w:t>（四）</w:t>
      </w:r>
      <w:r w:rsidR="006528E0" w:rsidRPr="00D56F88">
        <w:rPr>
          <w:rFonts w:ascii="楷体" w:eastAsia="楷体" w:hAnsi="楷体" w:hint="eastAsia"/>
          <w:sz w:val="30"/>
          <w:szCs w:val="30"/>
        </w:rPr>
        <w:t>生活废气及主要污染物排放情况</w:t>
      </w:r>
    </w:p>
    <w:p w:rsidR="00873212" w:rsidRDefault="00873212" w:rsidP="007002ED">
      <w:pPr>
        <w:ind w:firstLine="645"/>
        <w:rPr>
          <w:rFonts w:ascii="宋体" w:hAnsi="宋体"/>
          <w:sz w:val="32"/>
          <w:szCs w:val="32"/>
        </w:rPr>
      </w:pPr>
      <w:r>
        <w:rPr>
          <w:rFonts w:ascii="宋体" w:hAnsi="宋体" w:hint="eastAsia"/>
          <w:sz w:val="32"/>
          <w:szCs w:val="32"/>
        </w:rPr>
        <w:t>2015年，</w:t>
      </w:r>
      <w:r w:rsidR="007002ED">
        <w:rPr>
          <w:rFonts w:ascii="宋体" w:hAnsi="宋体" w:hint="eastAsia"/>
          <w:sz w:val="32"/>
          <w:szCs w:val="32"/>
        </w:rPr>
        <w:t>全市城镇生活排放二氧化硫12847.24吨、氮氧化物1980吨、烟尘12359吨，分别比上年减少15%、26.6%、24.6%。</w:t>
      </w:r>
    </w:p>
    <w:p w:rsidR="007002ED" w:rsidRDefault="007002ED" w:rsidP="007002ED">
      <w:pPr>
        <w:ind w:firstLine="645"/>
        <w:rPr>
          <w:rFonts w:ascii="宋体" w:hAnsi="宋体"/>
          <w:sz w:val="32"/>
          <w:szCs w:val="32"/>
        </w:rPr>
      </w:pPr>
      <w:r>
        <w:rPr>
          <w:rFonts w:ascii="宋体" w:hAnsi="宋体" w:hint="eastAsia"/>
          <w:sz w:val="32"/>
          <w:szCs w:val="32"/>
        </w:rPr>
        <w:t>生活二氧化硫排放量超过1000吨的</w:t>
      </w:r>
      <w:r w:rsidR="00873212">
        <w:rPr>
          <w:rFonts w:ascii="宋体" w:hAnsi="宋体" w:hint="eastAsia"/>
          <w:sz w:val="32"/>
          <w:szCs w:val="32"/>
        </w:rPr>
        <w:t>县区有</w:t>
      </w:r>
      <w:r>
        <w:rPr>
          <w:rFonts w:ascii="宋体" w:hAnsi="宋体" w:hint="eastAsia"/>
          <w:sz w:val="32"/>
          <w:szCs w:val="32"/>
        </w:rPr>
        <w:t>莒南县、兰山区、沂南县、沂水县和兰陵县，占全市的48.8%；生活氮氧化物排放量超过150吨的莒南县、沂南县、兰山区、平邑县、沂水县和兰陵县，占全市的58.6%；生活烟尘排放量超过1000吨的兰山区、莒南县、沂南县、兰陵县、沂水县和平邑县，占全市的56.3%。</w:t>
      </w:r>
    </w:p>
    <w:p w:rsidR="00717EC0" w:rsidRPr="00D56F88" w:rsidRDefault="00D56F88" w:rsidP="007002ED">
      <w:pPr>
        <w:spacing w:line="580" w:lineRule="exact"/>
        <w:ind w:firstLineChars="200" w:firstLine="600"/>
        <w:rPr>
          <w:rFonts w:ascii="楷体" w:eastAsia="楷体" w:hAnsi="楷体"/>
          <w:sz w:val="30"/>
          <w:szCs w:val="30"/>
        </w:rPr>
      </w:pPr>
      <w:r w:rsidRPr="00D56F88">
        <w:rPr>
          <w:rFonts w:ascii="楷体" w:eastAsia="楷体" w:hAnsi="楷体" w:hint="eastAsia"/>
          <w:sz w:val="30"/>
          <w:szCs w:val="30"/>
        </w:rPr>
        <w:lastRenderedPageBreak/>
        <w:t>（五）</w:t>
      </w:r>
      <w:r w:rsidR="00717EC0" w:rsidRPr="00D56F88">
        <w:rPr>
          <w:rFonts w:ascii="楷体" w:eastAsia="楷体" w:hAnsi="楷体" w:hint="eastAsia"/>
          <w:sz w:val="30"/>
          <w:szCs w:val="30"/>
        </w:rPr>
        <w:t>机动车排放现状</w:t>
      </w:r>
    </w:p>
    <w:p w:rsidR="00786793" w:rsidRDefault="00717EC0" w:rsidP="009D4641">
      <w:pPr>
        <w:ind w:firstLineChars="200" w:firstLine="640"/>
        <w:rPr>
          <w:rFonts w:ascii="宋体" w:hAnsi="宋体"/>
          <w:sz w:val="32"/>
          <w:szCs w:val="32"/>
        </w:rPr>
      </w:pPr>
      <w:r>
        <w:rPr>
          <w:rFonts w:ascii="宋体" w:hAnsi="宋体" w:hint="eastAsia"/>
          <w:sz w:val="32"/>
          <w:szCs w:val="32"/>
        </w:rPr>
        <w:t>2015年，全市</w:t>
      </w:r>
      <w:r w:rsidR="00104B00">
        <w:rPr>
          <w:rFonts w:ascii="宋体" w:hAnsi="宋体" w:hint="eastAsia"/>
          <w:sz w:val="32"/>
          <w:szCs w:val="32"/>
        </w:rPr>
        <w:t>机动车保有量263.4万辆，比上年</w:t>
      </w:r>
      <w:r w:rsidR="00E035EB">
        <w:rPr>
          <w:rFonts w:ascii="宋体" w:hAnsi="宋体" w:hint="eastAsia"/>
          <w:sz w:val="32"/>
          <w:szCs w:val="32"/>
        </w:rPr>
        <w:t>增加7.9%</w:t>
      </w:r>
      <w:r w:rsidR="00104B00">
        <w:rPr>
          <w:rFonts w:ascii="宋体" w:hAnsi="宋体" w:hint="eastAsia"/>
          <w:sz w:val="32"/>
          <w:szCs w:val="32"/>
        </w:rPr>
        <w:t>其中</w:t>
      </w:r>
      <w:r>
        <w:rPr>
          <w:rFonts w:ascii="宋体" w:hAnsi="宋体" w:hint="eastAsia"/>
          <w:sz w:val="32"/>
          <w:szCs w:val="32"/>
        </w:rPr>
        <w:t>载客汽车保有量141.7万辆，载货汽车保有量25.</w:t>
      </w:r>
      <w:r w:rsidR="00104B00">
        <w:rPr>
          <w:rFonts w:ascii="宋体" w:hAnsi="宋体" w:hint="eastAsia"/>
          <w:sz w:val="32"/>
          <w:szCs w:val="32"/>
        </w:rPr>
        <w:t>4</w:t>
      </w:r>
      <w:r>
        <w:rPr>
          <w:rFonts w:ascii="宋体" w:hAnsi="宋体" w:hint="eastAsia"/>
          <w:sz w:val="32"/>
          <w:szCs w:val="32"/>
        </w:rPr>
        <w:t>万辆，</w:t>
      </w:r>
      <w:r w:rsidRPr="00717EC0">
        <w:rPr>
          <w:rFonts w:ascii="宋体" w:hAnsi="宋体" w:hint="eastAsia"/>
          <w:sz w:val="32"/>
          <w:szCs w:val="32"/>
        </w:rPr>
        <w:t>三轮汽车及低速载货汽车</w:t>
      </w:r>
      <w:r>
        <w:rPr>
          <w:rFonts w:ascii="宋体" w:hAnsi="宋体" w:hint="eastAsia"/>
          <w:sz w:val="32"/>
          <w:szCs w:val="32"/>
        </w:rPr>
        <w:t>保有量3.</w:t>
      </w:r>
      <w:r w:rsidR="00104B00">
        <w:rPr>
          <w:rFonts w:ascii="宋体" w:hAnsi="宋体" w:hint="eastAsia"/>
          <w:sz w:val="32"/>
          <w:szCs w:val="32"/>
        </w:rPr>
        <w:t>9</w:t>
      </w:r>
      <w:r>
        <w:rPr>
          <w:rFonts w:ascii="宋体" w:hAnsi="宋体" w:hint="eastAsia"/>
          <w:sz w:val="32"/>
          <w:szCs w:val="32"/>
        </w:rPr>
        <w:t>万辆，摩托车保有量92.4万辆</w:t>
      </w:r>
      <w:r w:rsidR="00104B00">
        <w:rPr>
          <w:rFonts w:ascii="宋体" w:hAnsi="宋体" w:hint="eastAsia"/>
          <w:sz w:val="32"/>
          <w:szCs w:val="32"/>
        </w:rPr>
        <w:t>。排放总颗粒物</w:t>
      </w:r>
      <w:r w:rsidR="00574574">
        <w:rPr>
          <w:rFonts w:ascii="宋体" w:hAnsi="宋体" w:hint="eastAsia"/>
          <w:sz w:val="32"/>
          <w:szCs w:val="32"/>
        </w:rPr>
        <w:t>5116.4</w:t>
      </w:r>
      <w:r w:rsidR="00104B00">
        <w:rPr>
          <w:rFonts w:ascii="宋体" w:hAnsi="宋体" w:hint="eastAsia"/>
          <w:sz w:val="32"/>
          <w:szCs w:val="32"/>
        </w:rPr>
        <w:t>吨，</w:t>
      </w:r>
      <w:r w:rsidR="00574574">
        <w:rPr>
          <w:rFonts w:ascii="宋体" w:hAnsi="宋体" w:hint="eastAsia"/>
          <w:sz w:val="32"/>
          <w:szCs w:val="32"/>
        </w:rPr>
        <w:t>比去年增加10.3%；</w:t>
      </w:r>
      <w:r w:rsidR="00104B00">
        <w:rPr>
          <w:rFonts w:ascii="宋体" w:hAnsi="宋体" w:hint="eastAsia"/>
          <w:sz w:val="32"/>
          <w:szCs w:val="32"/>
        </w:rPr>
        <w:t>排放氮氧化物</w:t>
      </w:r>
      <w:r w:rsidR="008F6600">
        <w:rPr>
          <w:rFonts w:ascii="宋体" w:hAnsi="宋体" w:hint="eastAsia"/>
          <w:sz w:val="32"/>
          <w:szCs w:val="32"/>
        </w:rPr>
        <w:t>52952</w:t>
      </w:r>
      <w:r w:rsidR="00104B00">
        <w:rPr>
          <w:rFonts w:ascii="宋体" w:hAnsi="宋体" w:hint="eastAsia"/>
          <w:sz w:val="32"/>
          <w:szCs w:val="32"/>
        </w:rPr>
        <w:t>吨，</w:t>
      </w:r>
      <w:r w:rsidR="00574574">
        <w:rPr>
          <w:rFonts w:ascii="宋体" w:hAnsi="宋体" w:hint="eastAsia"/>
          <w:sz w:val="32"/>
          <w:szCs w:val="32"/>
        </w:rPr>
        <w:t>比去年减少1.42%；</w:t>
      </w:r>
      <w:r w:rsidR="00104B00">
        <w:rPr>
          <w:rFonts w:ascii="宋体" w:hAnsi="宋体" w:hint="eastAsia"/>
          <w:sz w:val="32"/>
          <w:szCs w:val="32"/>
        </w:rPr>
        <w:t>排放一氧化碳2</w:t>
      </w:r>
      <w:r w:rsidR="00574574">
        <w:rPr>
          <w:rFonts w:ascii="宋体" w:hAnsi="宋体" w:hint="eastAsia"/>
          <w:sz w:val="32"/>
          <w:szCs w:val="32"/>
        </w:rPr>
        <w:t>88206.5</w:t>
      </w:r>
      <w:r w:rsidR="00104B00">
        <w:rPr>
          <w:rFonts w:ascii="宋体" w:hAnsi="宋体" w:hint="eastAsia"/>
          <w:sz w:val="32"/>
          <w:szCs w:val="32"/>
        </w:rPr>
        <w:t>吨，</w:t>
      </w:r>
      <w:r w:rsidR="00574574">
        <w:rPr>
          <w:rFonts w:ascii="宋体" w:hAnsi="宋体" w:hint="eastAsia"/>
          <w:sz w:val="32"/>
          <w:szCs w:val="32"/>
        </w:rPr>
        <w:t>比去年增加8.3%；</w:t>
      </w:r>
      <w:r w:rsidR="00104B00">
        <w:rPr>
          <w:rFonts w:ascii="宋体" w:hAnsi="宋体" w:hint="eastAsia"/>
          <w:sz w:val="32"/>
          <w:szCs w:val="32"/>
        </w:rPr>
        <w:t>排放</w:t>
      </w:r>
      <w:r w:rsidR="00104B00" w:rsidRPr="00104B00">
        <w:rPr>
          <w:rFonts w:ascii="宋体" w:hAnsi="宋体" w:hint="eastAsia"/>
          <w:sz w:val="32"/>
          <w:szCs w:val="32"/>
        </w:rPr>
        <w:t>碳氢化合物</w:t>
      </w:r>
      <w:r w:rsidR="00574574">
        <w:rPr>
          <w:rFonts w:ascii="宋体" w:hAnsi="宋体" w:hint="eastAsia"/>
          <w:sz w:val="32"/>
          <w:szCs w:val="32"/>
        </w:rPr>
        <w:t>33681.6</w:t>
      </w:r>
      <w:r w:rsidR="00104B00">
        <w:rPr>
          <w:rFonts w:ascii="宋体" w:hAnsi="宋体" w:hint="eastAsia"/>
          <w:sz w:val="32"/>
          <w:szCs w:val="32"/>
        </w:rPr>
        <w:t>吨</w:t>
      </w:r>
      <w:r w:rsidR="00574574">
        <w:rPr>
          <w:rFonts w:ascii="宋体" w:hAnsi="宋体" w:hint="eastAsia"/>
          <w:sz w:val="32"/>
          <w:szCs w:val="32"/>
        </w:rPr>
        <w:t>,比去年增加6.6%。</w:t>
      </w:r>
    </w:p>
    <w:p w:rsidR="00BA0F9E" w:rsidRPr="00B00E1E" w:rsidRDefault="00BA0F9E" w:rsidP="00B00E1E">
      <w:pPr>
        <w:spacing w:line="240" w:lineRule="atLeast"/>
        <w:ind w:firstLineChars="200" w:firstLine="200"/>
        <w:rPr>
          <w:rFonts w:ascii="宋体" w:hAnsi="宋体"/>
          <w:sz w:val="10"/>
          <w:szCs w:val="10"/>
        </w:rPr>
      </w:pPr>
    </w:p>
    <w:p w:rsidR="0015144B" w:rsidRPr="00C95CF8" w:rsidRDefault="00816DD4" w:rsidP="0015144B">
      <w:pPr>
        <w:jc w:val="center"/>
        <w:rPr>
          <w:rFonts w:ascii="黑体" w:eastAsia="黑体" w:hAnsi="黑体"/>
          <w:sz w:val="36"/>
          <w:szCs w:val="36"/>
        </w:rPr>
      </w:pPr>
      <w:r>
        <w:rPr>
          <w:rFonts w:ascii="黑体" w:eastAsia="黑体" w:hAnsi="黑体" w:hint="eastAsia"/>
          <w:sz w:val="36"/>
          <w:szCs w:val="36"/>
        </w:rPr>
        <w:t>三、</w:t>
      </w:r>
      <w:r w:rsidR="0015144B">
        <w:rPr>
          <w:rFonts w:ascii="黑体" w:eastAsia="黑体" w:hAnsi="黑体" w:hint="eastAsia"/>
          <w:sz w:val="36"/>
          <w:szCs w:val="36"/>
        </w:rPr>
        <w:t>工业固体废物产生</w:t>
      </w:r>
      <w:r w:rsidR="00F63492">
        <w:rPr>
          <w:rFonts w:ascii="黑体" w:eastAsia="黑体" w:hAnsi="黑体" w:hint="eastAsia"/>
          <w:sz w:val="36"/>
          <w:szCs w:val="36"/>
        </w:rPr>
        <w:t>及处理处置</w:t>
      </w:r>
      <w:r w:rsidR="0015144B">
        <w:rPr>
          <w:rFonts w:ascii="黑体" w:eastAsia="黑体" w:hAnsi="黑体" w:hint="eastAsia"/>
          <w:sz w:val="36"/>
          <w:szCs w:val="36"/>
        </w:rPr>
        <w:t>情况</w:t>
      </w:r>
    </w:p>
    <w:p w:rsidR="00816DD4" w:rsidRDefault="0015144B" w:rsidP="00D56F88">
      <w:pPr>
        <w:ind w:firstLineChars="200" w:firstLine="640"/>
        <w:rPr>
          <w:rFonts w:ascii="宋体" w:hAnsi="宋体" w:hint="eastAsia"/>
          <w:sz w:val="32"/>
          <w:szCs w:val="32"/>
        </w:rPr>
      </w:pPr>
      <w:r>
        <w:rPr>
          <w:rFonts w:ascii="宋体" w:hAnsi="宋体" w:hint="eastAsia"/>
          <w:sz w:val="32"/>
          <w:szCs w:val="32"/>
        </w:rPr>
        <w:t>2015年，全市工业固体废物产生量1536.32万吨，</w:t>
      </w:r>
      <w:r w:rsidR="00B32767" w:rsidRPr="00873212">
        <w:rPr>
          <w:rFonts w:ascii="宋体" w:hAnsi="宋体" w:hint="eastAsia"/>
          <w:sz w:val="32"/>
          <w:szCs w:val="32"/>
        </w:rPr>
        <w:t>综合利用量1524.14万吨，</w:t>
      </w:r>
      <w:r w:rsidR="00816DD4" w:rsidRPr="00873212">
        <w:rPr>
          <w:rFonts w:ascii="宋体" w:hAnsi="宋体" w:hint="eastAsia"/>
          <w:sz w:val="32"/>
          <w:szCs w:val="32"/>
        </w:rPr>
        <w:t>工业固体废物综合利用率为99.2%；</w:t>
      </w:r>
      <w:r w:rsidR="00B32767">
        <w:rPr>
          <w:rFonts w:ascii="宋体" w:hAnsi="宋体" w:hint="eastAsia"/>
          <w:sz w:val="32"/>
          <w:szCs w:val="32"/>
        </w:rPr>
        <w:t>处置量11.52</w:t>
      </w:r>
      <w:r w:rsidR="00D56F88" w:rsidRPr="009C5AF4">
        <w:rPr>
          <w:rFonts w:ascii="宋体" w:hAnsi="宋体" w:hint="eastAsia"/>
          <w:sz w:val="32"/>
          <w:szCs w:val="32"/>
        </w:rPr>
        <w:t>万</w:t>
      </w:r>
      <w:r w:rsidR="00D56F88">
        <w:rPr>
          <w:rFonts w:ascii="宋体" w:hAnsi="宋体" w:hint="eastAsia"/>
          <w:sz w:val="32"/>
          <w:szCs w:val="32"/>
        </w:rPr>
        <w:t>吨</w:t>
      </w:r>
      <w:r w:rsidR="00B32767">
        <w:rPr>
          <w:rFonts w:ascii="宋体" w:hAnsi="宋体" w:hint="eastAsia"/>
          <w:sz w:val="32"/>
          <w:szCs w:val="32"/>
        </w:rPr>
        <w:t>，贮存量0.65万吨。</w:t>
      </w:r>
      <w:r w:rsidR="007F104F">
        <w:rPr>
          <w:rFonts w:ascii="宋体" w:hAnsi="宋体" w:hint="eastAsia"/>
          <w:sz w:val="32"/>
          <w:szCs w:val="32"/>
        </w:rPr>
        <w:t>2015年全市主要工业固体废物种类及结构图见图3-1。</w:t>
      </w:r>
    </w:p>
    <w:p w:rsidR="007F104F" w:rsidRDefault="007F104F" w:rsidP="007F104F">
      <w:pPr>
        <w:ind w:firstLineChars="200" w:firstLine="640"/>
        <w:rPr>
          <w:rFonts w:ascii="宋体" w:hAnsi="宋体" w:hint="eastAsia"/>
          <w:sz w:val="32"/>
          <w:szCs w:val="32"/>
        </w:rPr>
      </w:pPr>
      <w:r w:rsidRPr="007F104F">
        <w:rPr>
          <w:rFonts w:ascii="宋体" w:hAnsi="宋体"/>
          <w:sz w:val="32"/>
          <w:szCs w:val="32"/>
        </w:rPr>
        <w:drawing>
          <wp:inline distT="0" distB="0" distL="0" distR="0">
            <wp:extent cx="4829175" cy="3114675"/>
            <wp:effectExtent l="19050" t="0" r="9525" b="0"/>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F104F" w:rsidRDefault="007F104F" w:rsidP="00D56F88">
      <w:pPr>
        <w:ind w:firstLineChars="200" w:firstLine="640"/>
        <w:rPr>
          <w:rFonts w:ascii="宋体" w:hAnsi="宋体" w:hint="eastAsia"/>
          <w:sz w:val="32"/>
          <w:szCs w:val="32"/>
        </w:rPr>
      </w:pPr>
      <w:r>
        <w:rPr>
          <w:rFonts w:ascii="宋体" w:hAnsi="宋体" w:hint="eastAsia"/>
          <w:noProof/>
          <w:sz w:val="32"/>
          <w:szCs w:val="32"/>
        </w:rPr>
        <w:pict>
          <v:shape id="_x0000_s1080" type="#_x0000_t202" style="position:absolute;left:0;text-align:left;margin-left:134.8pt;margin-top:17.2pt;width:289.5pt;height:21pt;z-index:251672576" stroked="f">
            <v:textbox style="mso-next-textbox:#_x0000_s1080" inset="0,0,0,0">
              <w:txbxContent>
                <w:p w:rsidR="007F104F" w:rsidRPr="0059018A" w:rsidRDefault="007F104F" w:rsidP="007F104F">
                  <w:pPr>
                    <w:pStyle w:val="af2"/>
                    <w:ind w:firstLineChars="250" w:firstLine="550"/>
                    <w:rPr>
                      <w:sz w:val="22"/>
                      <w:szCs w:val="22"/>
                    </w:rPr>
                  </w:pPr>
                  <w:r w:rsidRPr="00416C16">
                    <w:rPr>
                      <w:rFonts w:hint="eastAsia"/>
                      <w:sz w:val="22"/>
                    </w:rPr>
                    <w:t>图</w:t>
                  </w:r>
                  <w:r>
                    <w:rPr>
                      <w:rFonts w:hint="eastAsia"/>
                      <w:sz w:val="22"/>
                    </w:rPr>
                    <w:t xml:space="preserve">3-1  </w:t>
                  </w:r>
                  <w:r>
                    <w:rPr>
                      <w:rFonts w:ascii="宋体" w:hAnsi="宋体" w:hint="eastAsia"/>
                      <w:sz w:val="22"/>
                      <w:szCs w:val="22"/>
                    </w:rPr>
                    <w:t>工业固体废物种类及结构图</w:t>
                  </w:r>
                </w:p>
              </w:txbxContent>
            </v:textbox>
            <w10:wrap type="square"/>
          </v:shape>
        </w:pict>
      </w:r>
    </w:p>
    <w:p w:rsidR="00786793" w:rsidRPr="00E035EB" w:rsidRDefault="00B32767" w:rsidP="00D56F88">
      <w:pPr>
        <w:ind w:firstLineChars="200" w:firstLine="640"/>
        <w:rPr>
          <w:rFonts w:ascii="宋体" w:hAnsi="宋体"/>
          <w:sz w:val="32"/>
          <w:szCs w:val="32"/>
        </w:rPr>
      </w:pPr>
      <w:r>
        <w:rPr>
          <w:rFonts w:ascii="宋体" w:hAnsi="宋体" w:hint="eastAsia"/>
          <w:sz w:val="32"/>
          <w:szCs w:val="32"/>
        </w:rPr>
        <w:lastRenderedPageBreak/>
        <w:t>工业危险废物产生量68.1万吨，</w:t>
      </w:r>
      <w:r w:rsidR="00816DD4">
        <w:rPr>
          <w:rFonts w:ascii="宋体" w:hAnsi="宋体" w:hint="eastAsia"/>
          <w:sz w:val="32"/>
          <w:szCs w:val="32"/>
        </w:rPr>
        <w:t>综合利用量46.8万吨，处置量4.15万吨，贮存量17.15万吨，累计贮存量达到177.5万吨。</w:t>
      </w:r>
    </w:p>
    <w:p w:rsidR="001A46C0" w:rsidRDefault="00E37237" w:rsidP="00E37237">
      <w:pPr>
        <w:ind w:firstLine="660"/>
        <w:rPr>
          <w:rFonts w:ascii="宋体" w:hAnsi="宋体"/>
          <w:sz w:val="32"/>
          <w:szCs w:val="32"/>
        </w:rPr>
      </w:pPr>
      <w:r>
        <w:rPr>
          <w:rFonts w:ascii="宋体" w:hAnsi="宋体" w:hint="eastAsia"/>
          <w:sz w:val="32"/>
          <w:szCs w:val="32"/>
        </w:rPr>
        <w:t>2015年全市危险废物产生和处理处置情况见表3-1。</w:t>
      </w:r>
    </w:p>
    <w:p w:rsidR="00C55282" w:rsidRPr="00C55282" w:rsidRDefault="00C55282" w:rsidP="00C55282">
      <w:pPr>
        <w:ind w:firstLineChars="450" w:firstLine="1260"/>
        <w:rPr>
          <w:rFonts w:ascii="黑体" w:eastAsia="黑体" w:hAnsi="黑体"/>
          <w:sz w:val="28"/>
          <w:szCs w:val="28"/>
        </w:rPr>
      </w:pPr>
      <w:r w:rsidRPr="00C55282">
        <w:rPr>
          <w:rFonts w:ascii="黑体" w:eastAsia="黑体" w:hAnsi="黑体" w:hint="eastAsia"/>
          <w:sz w:val="28"/>
          <w:szCs w:val="28"/>
        </w:rPr>
        <w:t>表3-1  2015年全市危险废物产生和处理处置情况</w:t>
      </w:r>
    </w:p>
    <w:tbl>
      <w:tblPr>
        <w:tblW w:w="9229" w:type="dxa"/>
        <w:tblInd w:w="93" w:type="dxa"/>
        <w:tblLayout w:type="fixed"/>
        <w:tblLook w:val="04A0"/>
      </w:tblPr>
      <w:tblGrid>
        <w:gridCol w:w="2709"/>
        <w:gridCol w:w="1958"/>
        <w:gridCol w:w="1521"/>
        <w:gridCol w:w="1520"/>
        <w:gridCol w:w="1521"/>
      </w:tblGrid>
      <w:tr w:rsidR="00C55282" w:rsidRPr="00C55282" w:rsidTr="007002ED">
        <w:trPr>
          <w:trHeight w:val="255"/>
          <w:tblHeader/>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282" w:rsidRPr="00C55282" w:rsidRDefault="00C55282" w:rsidP="00C55282">
            <w:pPr>
              <w:widowControl/>
              <w:jc w:val="left"/>
              <w:rPr>
                <w:rFonts w:ascii="Arial" w:hAnsi="Arial" w:cs="Arial"/>
                <w:b/>
                <w:kern w:val="0"/>
                <w:sz w:val="22"/>
                <w:szCs w:val="22"/>
              </w:rPr>
            </w:pPr>
            <w:r w:rsidRPr="00C55282">
              <w:rPr>
                <w:rFonts w:ascii="Arial" w:hAnsi="Arial" w:cs="Arial"/>
                <w:b/>
                <w:kern w:val="0"/>
                <w:sz w:val="22"/>
                <w:szCs w:val="22"/>
              </w:rPr>
              <w:t>危险废物名称</w:t>
            </w:r>
          </w:p>
        </w:tc>
        <w:tc>
          <w:tcPr>
            <w:tcW w:w="1958" w:type="dxa"/>
            <w:tcBorders>
              <w:top w:val="single" w:sz="4" w:space="0" w:color="auto"/>
              <w:left w:val="nil"/>
              <w:bottom w:val="single" w:sz="4" w:space="0" w:color="auto"/>
              <w:right w:val="single" w:sz="4" w:space="0" w:color="auto"/>
            </w:tcBorders>
            <w:shd w:val="clear" w:color="auto" w:fill="auto"/>
            <w:noWrap/>
            <w:vAlign w:val="bottom"/>
            <w:hideMark/>
          </w:tcPr>
          <w:p w:rsidR="00C55282" w:rsidRPr="00C55282" w:rsidRDefault="00C55282" w:rsidP="00C55282">
            <w:pPr>
              <w:widowControl/>
              <w:jc w:val="left"/>
              <w:rPr>
                <w:rFonts w:ascii="Arial" w:hAnsi="Arial" w:cs="Arial"/>
                <w:b/>
                <w:kern w:val="0"/>
                <w:sz w:val="22"/>
                <w:szCs w:val="22"/>
              </w:rPr>
            </w:pPr>
            <w:r w:rsidRPr="00C55282">
              <w:rPr>
                <w:rFonts w:ascii="Arial" w:hAnsi="Arial" w:cs="Arial"/>
                <w:b/>
                <w:kern w:val="0"/>
                <w:sz w:val="22"/>
                <w:szCs w:val="22"/>
              </w:rPr>
              <w:t>危险废物产生量（吨）</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rsidR="00C55282" w:rsidRPr="00C55282" w:rsidRDefault="00C55282" w:rsidP="00C803FD">
            <w:pPr>
              <w:widowControl/>
              <w:jc w:val="left"/>
              <w:rPr>
                <w:rFonts w:ascii="宋体" w:hAnsi="宋体" w:cs="Arial"/>
                <w:b/>
                <w:kern w:val="0"/>
                <w:sz w:val="22"/>
                <w:szCs w:val="22"/>
              </w:rPr>
            </w:pPr>
            <w:r w:rsidRPr="00C55282">
              <w:rPr>
                <w:rFonts w:ascii="宋体" w:hAnsi="宋体" w:cs="Arial" w:hint="eastAsia"/>
                <w:b/>
                <w:kern w:val="0"/>
                <w:sz w:val="22"/>
                <w:szCs w:val="22"/>
              </w:rPr>
              <w:t>危险废物综合利用量（吨）</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C55282" w:rsidRPr="00C55282" w:rsidRDefault="00C55282" w:rsidP="00C803FD">
            <w:pPr>
              <w:widowControl/>
              <w:jc w:val="left"/>
              <w:rPr>
                <w:rFonts w:ascii="宋体" w:hAnsi="宋体" w:cs="Arial"/>
                <w:b/>
                <w:kern w:val="0"/>
                <w:sz w:val="22"/>
                <w:szCs w:val="22"/>
              </w:rPr>
            </w:pPr>
            <w:r w:rsidRPr="00C55282">
              <w:rPr>
                <w:rFonts w:ascii="宋体" w:hAnsi="宋体" w:cs="Arial" w:hint="eastAsia"/>
                <w:b/>
                <w:kern w:val="0"/>
                <w:sz w:val="22"/>
                <w:szCs w:val="22"/>
              </w:rPr>
              <w:t>危险废物处置量（吨）</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rsidR="00C55282" w:rsidRPr="00C55282" w:rsidRDefault="00C55282" w:rsidP="00C803FD">
            <w:pPr>
              <w:widowControl/>
              <w:jc w:val="left"/>
              <w:rPr>
                <w:rFonts w:ascii="宋体" w:hAnsi="宋体" w:cs="Arial"/>
                <w:b/>
                <w:kern w:val="0"/>
                <w:sz w:val="22"/>
                <w:szCs w:val="22"/>
              </w:rPr>
            </w:pPr>
            <w:r w:rsidRPr="00C55282">
              <w:rPr>
                <w:rFonts w:ascii="宋体" w:hAnsi="宋体" w:cs="Arial" w:hint="eastAsia"/>
                <w:b/>
                <w:kern w:val="0"/>
                <w:sz w:val="22"/>
                <w:szCs w:val="22"/>
              </w:rPr>
              <w:t>危险废物贮存量（吨）</w:t>
            </w:r>
          </w:p>
        </w:tc>
      </w:tr>
      <w:tr w:rsidR="00C55282" w:rsidRPr="00C55282" w:rsidTr="00C55282">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C55282" w:rsidRPr="00C803FD" w:rsidRDefault="00C55282" w:rsidP="00C55282">
            <w:pPr>
              <w:widowControl/>
              <w:jc w:val="left"/>
              <w:rPr>
                <w:rFonts w:ascii="Arial" w:hAnsi="Arial" w:cs="Arial"/>
                <w:kern w:val="0"/>
                <w:sz w:val="20"/>
                <w:szCs w:val="20"/>
              </w:rPr>
            </w:pPr>
            <w:r w:rsidRPr="00C803FD">
              <w:rPr>
                <w:rFonts w:ascii="Arial" w:hAnsi="Arial" w:cs="Arial"/>
                <w:kern w:val="0"/>
                <w:sz w:val="20"/>
                <w:szCs w:val="20"/>
              </w:rPr>
              <w:t>HW35</w:t>
            </w:r>
            <w:r w:rsidRPr="00C803FD">
              <w:rPr>
                <w:rFonts w:ascii="Arial" w:hAnsi="Arial" w:cs="Arial"/>
                <w:kern w:val="0"/>
                <w:sz w:val="20"/>
                <w:szCs w:val="20"/>
              </w:rPr>
              <w:t>废碱</w:t>
            </w:r>
          </w:p>
        </w:tc>
        <w:tc>
          <w:tcPr>
            <w:tcW w:w="1958" w:type="dxa"/>
            <w:tcBorders>
              <w:top w:val="nil"/>
              <w:left w:val="nil"/>
              <w:bottom w:val="single" w:sz="4" w:space="0" w:color="auto"/>
              <w:right w:val="single" w:sz="4" w:space="0" w:color="auto"/>
            </w:tcBorders>
            <w:shd w:val="clear" w:color="auto" w:fill="auto"/>
            <w:noWrap/>
            <w:vAlign w:val="bottom"/>
            <w:hideMark/>
          </w:tcPr>
          <w:p w:rsidR="00C55282" w:rsidRPr="00C803FD" w:rsidRDefault="00C55282" w:rsidP="00C55282">
            <w:pPr>
              <w:widowControl/>
              <w:jc w:val="right"/>
              <w:rPr>
                <w:rFonts w:ascii="Arial" w:hAnsi="Arial" w:cs="Arial"/>
                <w:kern w:val="0"/>
                <w:sz w:val="20"/>
                <w:szCs w:val="20"/>
              </w:rPr>
            </w:pPr>
            <w:r w:rsidRPr="00C803FD">
              <w:rPr>
                <w:rFonts w:ascii="Arial" w:hAnsi="Arial" w:cs="Arial"/>
                <w:kern w:val="0"/>
                <w:sz w:val="20"/>
                <w:szCs w:val="20"/>
              </w:rPr>
              <w:t>401887.76</w:t>
            </w:r>
          </w:p>
        </w:tc>
        <w:tc>
          <w:tcPr>
            <w:tcW w:w="1521" w:type="dxa"/>
            <w:tcBorders>
              <w:top w:val="nil"/>
              <w:left w:val="nil"/>
              <w:bottom w:val="single" w:sz="4" w:space="0" w:color="auto"/>
              <w:right w:val="single" w:sz="4" w:space="0" w:color="auto"/>
            </w:tcBorders>
            <w:shd w:val="clear" w:color="auto" w:fill="auto"/>
            <w:noWrap/>
            <w:vAlign w:val="bottom"/>
            <w:hideMark/>
          </w:tcPr>
          <w:p w:rsidR="00C55282" w:rsidRPr="00C803FD" w:rsidRDefault="00C55282" w:rsidP="00C55282">
            <w:pPr>
              <w:widowControl/>
              <w:jc w:val="right"/>
              <w:rPr>
                <w:rFonts w:ascii="Arial" w:hAnsi="Arial" w:cs="Arial"/>
                <w:kern w:val="0"/>
                <w:sz w:val="20"/>
                <w:szCs w:val="20"/>
              </w:rPr>
            </w:pPr>
            <w:r w:rsidRPr="00C803FD">
              <w:rPr>
                <w:rFonts w:ascii="Arial" w:hAnsi="Arial" w:cs="Arial"/>
                <w:kern w:val="0"/>
                <w:sz w:val="20"/>
                <w:szCs w:val="20"/>
              </w:rPr>
              <w:t>401883.8</w:t>
            </w:r>
          </w:p>
        </w:tc>
        <w:tc>
          <w:tcPr>
            <w:tcW w:w="1520" w:type="dxa"/>
            <w:tcBorders>
              <w:top w:val="nil"/>
              <w:left w:val="nil"/>
              <w:bottom w:val="single" w:sz="4" w:space="0" w:color="auto"/>
              <w:right w:val="single" w:sz="4" w:space="0" w:color="auto"/>
            </w:tcBorders>
            <w:shd w:val="clear" w:color="auto" w:fill="auto"/>
            <w:noWrap/>
            <w:vAlign w:val="bottom"/>
            <w:hideMark/>
          </w:tcPr>
          <w:p w:rsidR="00C55282" w:rsidRPr="00C803FD" w:rsidRDefault="00C55282" w:rsidP="00C55282">
            <w:pPr>
              <w:widowControl/>
              <w:jc w:val="right"/>
              <w:rPr>
                <w:rFonts w:ascii="Arial" w:hAnsi="Arial" w:cs="Arial"/>
                <w:kern w:val="0"/>
                <w:sz w:val="20"/>
                <w:szCs w:val="20"/>
              </w:rPr>
            </w:pPr>
            <w:r w:rsidRPr="00C803FD">
              <w:rPr>
                <w:rFonts w:ascii="Arial" w:hAnsi="Arial" w:cs="Arial"/>
                <w:kern w:val="0"/>
                <w:sz w:val="20"/>
                <w:szCs w:val="20"/>
              </w:rPr>
              <w:t>1.2</w:t>
            </w:r>
          </w:p>
        </w:tc>
        <w:tc>
          <w:tcPr>
            <w:tcW w:w="1521" w:type="dxa"/>
            <w:tcBorders>
              <w:top w:val="nil"/>
              <w:left w:val="nil"/>
              <w:bottom w:val="single" w:sz="4" w:space="0" w:color="auto"/>
              <w:right w:val="single" w:sz="4" w:space="0" w:color="auto"/>
            </w:tcBorders>
            <w:shd w:val="clear" w:color="auto" w:fill="auto"/>
            <w:noWrap/>
            <w:vAlign w:val="bottom"/>
            <w:hideMark/>
          </w:tcPr>
          <w:p w:rsidR="00C55282" w:rsidRPr="00C803FD" w:rsidRDefault="00C55282" w:rsidP="00C55282">
            <w:pPr>
              <w:widowControl/>
              <w:jc w:val="right"/>
              <w:rPr>
                <w:rFonts w:ascii="Arial" w:hAnsi="Arial" w:cs="Arial"/>
                <w:kern w:val="0"/>
                <w:sz w:val="20"/>
                <w:szCs w:val="20"/>
              </w:rPr>
            </w:pPr>
            <w:r w:rsidRPr="00C803FD">
              <w:rPr>
                <w:rFonts w:ascii="Arial" w:hAnsi="Arial" w:cs="Arial"/>
                <w:kern w:val="0"/>
                <w:sz w:val="20"/>
                <w:szCs w:val="20"/>
              </w:rPr>
              <w:t>2.76</w:t>
            </w:r>
          </w:p>
        </w:tc>
      </w:tr>
      <w:tr w:rsidR="00C55282" w:rsidRPr="00C55282" w:rsidTr="00C55282">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C55282" w:rsidRPr="00C803FD" w:rsidRDefault="00C55282" w:rsidP="00C55282">
            <w:pPr>
              <w:widowControl/>
              <w:jc w:val="left"/>
              <w:rPr>
                <w:rFonts w:ascii="Arial" w:hAnsi="Arial" w:cs="Arial"/>
                <w:kern w:val="0"/>
                <w:sz w:val="20"/>
                <w:szCs w:val="20"/>
              </w:rPr>
            </w:pPr>
            <w:r w:rsidRPr="00C803FD">
              <w:rPr>
                <w:rFonts w:ascii="Arial" w:hAnsi="Arial" w:cs="Arial"/>
                <w:kern w:val="0"/>
                <w:sz w:val="20"/>
                <w:szCs w:val="20"/>
              </w:rPr>
              <w:t>HW33</w:t>
            </w:r>
            <w:r w:rsidRPr="00C803FD">
              <w:rPr>
                <w:rFonts w:ascii="Arial" w:hAnsi="Arial" w:cs="Arial"/>
                <w:kern w:val="0"/>
                <w:sz w:val="20"/>
                <w:szCs w:val="20"/>
              </w:rPr>
              <w:t>无机氰化物废物</w:t>
            </w:r>
          </w:p>
        </w:tc>
        <w:tc>
          <w:tcPr>
            <w:tcW w:w="1958" w:type="dxa"/>
            <w:tcBorders>
              <w:top w:val="nil"/>
              <w:left w:val="nil"/>
              <w:bottom w:val="single" w:sz="4" w:space="0" w:color="auto"/>
              <w:right w:val="single" w:sz="4" w:space="0" w:color="auto"/>
            </w:tcBorders>
            <w:shd w:val="clear" w:color="auto" w:fill="auto"/>
            <w:noWrap/>
            <w:vAlign w:val="bottom"/>
            <w:hideMark/>
          </w:tcPr>
          <w:p w:rsidR="00C55282" w:rsidRPr="00C803FD" w:rsidRDefault="00C55282" w:rsidP="00C55282">
            <w:pPr>
              <w:widowControl/>
              <w:jc w:val="right"/>
              <w:rPr>
                <w:rFonts w:ascii="Arial" w:hAnsi="Arial" w:cs="Arial"/>
                <w:kern w:val="0"/>
                <w:sz w:val="20"/>
                <w:szCs w:val="20"/>
              </w:rPr>
            </w:pPr>
            <w:r w:rsidRPr="00C803FD">
              <w:rPr>
                <w:rFonts w:ascii="Arial" w:hAnsi="Arial" w:cs="Arial"/>
                <w:kern w:val="0"/>
                <w:sz w:val="20"/>
                <w:szCs w:val="20"/>
              </w:rPr>
              <w:t>167524</w:t>
            </w:r>
          </w:p>
        </w:tc>
        <w:tc>
          <w:tcPr>
            <w:tcW w:w="1521" w:type="dxa"/>
            <w:tcBorders>
              <w:top w:val="nil"/>
              <w:left w:val="nil"/>
              <w:bottom w:val="single" w:sz="4" w:space="0" w:color="auto"/>
              <w:right w:val="single" w:sz="4" w:space="0" w:color="auto"/>
            </w:tcBorders>
            <w:shd w:val="clear" w:color="auto" w:fill="auto"/>
            <w:noWrap/>
            <w:vAlign w:val="bottom"/>
            <w:hideMark/>
          </w:tcPr>
          <w:p w:rsidR="00C55282" w:rsidRPr="00C803FD" w:rsidRDefault="00C55282" w:rsidP="00C55282">
            <w:pPr>
              <w:widowControl/>
              <w:jc w:val="left"/>
              <w:rPr>
                <w:rFonts w:ascii="Arial" w:hAnsi="Arial" w:cs="Arial"/>
                <w:kern w:val="0"/>
                <w:sz w:val="20"/>
                <w:szCs w:val="20"/>
              </w:rPr>
            </w:pPr>
            <w:r w:rsidRPr="00C803FD">
              <w:rPr>
                <w:rFonts w:ascii="Arial" w:hAnsi="Arial" w:cs="Arial"/>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bottom"/>
            <w:hideMark/>
          </w:tcPr>
          <w:p w:rsidR="00C55282" w:rsidRPr="00C803FD" w:rsidRDefault="00C55282" w:rsidP="00C55282">
            <w:pPr>
              <w:widowControl/>
              <w:jc w:val="left"/>
              <w:rPr>
                <w:rFonts w:ascii="Arial" w:hAnsi="Arial" w:cs="Arial"/>
                <w:kern w:val="0"/>
                <w:sz w:val="20"/>
                <w:szCs w:val="20"/>
              </w:rPr>
            </w:pPr>
            <w:r w:rsidRPr="00C803FD">
              <w:rPr>
                <w:rFonts w:ascii="Arial" w:hAnsi="Arial" w:cs="Arial"/>
                <w:kern w:val="0"/>
                <w:sz w:val="20"/>
                <w:szCs w:val="20"/>
              </w:rPr>
              <w:t xml:space="preserve">　</w:t>
            </w:r>
          </w:p>
        </w:tc>
        <w:tc>
          <w:tcPr>
            <w:tcW w:w="1521" w:type="dxa"/>
            <w:tcBorders>
              <w:top w:val="nil"/>
              <w:left w:val="nil"/>
              <w:bottom w:val="single" w:sz="4" w:space="0" w:color="auto"/>
              <w:right w:val="single" w:sz="4" w:space="0" w:color="auto"/>
            </w:tcBorders>
            <w:shd w:val="clear" w:color="auto" w:fill="auto"/>
            <w:noWrap/>
            <w:vAlign w:val="bottom"/>
            <w:hideMark/>
          </w:tcPr>
          <w:p w:rsidR="00C55282" w:rsidRPr="00C803FD" w:rsidRDefault="00C55282" w:rsidP="00C55282">
            <w:pPr>
              <w:widowControl/>
              <w:jc w:val="right"/>
              <w:rPr>
                <w:rFonts w:ascii="Arial" w:hAnsi="Arial" w:cs="Arial"/>
                <w:kern w:val="0"/>
                <w:sz w:val="20"/>
                <w:szCs w:val="20"/>
              </w:rPr>
            </w:pPr>
            <w:r w:rsidRPr="00C803FD">
              <w:rPr>
                <w:rFonts w:ascii="Arial" w:hAnsi="Arial" w:cs="Arial"/>
                <w:kern w:val="0"/>
                <w:sz w:val="20"/>
                <w:szCs w:val="20"/>
              </w:rPr>
              <w:t>167524</w:t>
            </w:r>
          </w:p>
        </w:tc>
      </w:tr>
      <w:tr w:rsidR="00C55282" w:rsidRPr="00C55282" w:rsidTr="00C55282">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C55282" w:rsidRPr="00C803FD" w:rsidRDefault="00C55282" w:rsidP="00C55282">
            <w:pPr>
              <w:widowControl/>
              <w:jc w:val="left"/>
              <w:rPr>
                <w:rFonts w:ascii="Arial" w:hAnsi="Arial" w:cs="Arial"/>
                <w:kern w:val="0"/>
                <w:sz w:val="20"/>
                <w:szCs w:val="20"/>
              </w:rPr>
            </w:pPr>
            <w:r w:rsidRPr="00C803FD">
              <w:rPr>
                <w:rFonts w:ascii="Arial" w:hAnsi="Arial" w:cs="Arial"/>
                <w:kern w:val="0"/>
                <w:sz w:val="20"/>
                <w:szCs w:val="20"/>
              </w:rPr>
              <w:t>HW18</w:t>
            </w:r>
            <w:r w:rsidRPr="00C803FD">
              <w:rPr>
                <w:rFonts w:ascii="Arial" w:hAnsi="Arial" w:cs="Arial"/>
                <w:kern w:val="0"/>
                <w:sz w:val="20"/>
                <w:szCs w:val="20"/>
              </w:rPr>
              <w:t>焚烧处置残渣</w:t>
            </w:r>
          </w:p>
        </w:tc>
        <w:tc>
          <w:tcPr>
            <w:tcW w:w="1958" w:type="dxa"/>
            <w:tcBorders>
              <w:top w:val="nil"/>
              <w:left w:val="nil"/>
              <w:bottom w:val="single" w:sz="4" w:space="0" w:color="auto"/>
              <w:right w:val="single" w:sz="4" w:space="0" w:color="auto"/>
            </w:tcBorders>
            <w:shd w:val="clear" w:color="auto" w:fill="auto"/>
            <w:noWrap/>
            <w:vAlign w:val="bottom"/>
            <w:hideMark/>
          </w:tcPr>
          <w:p w:rsidR="00C55282" w:rsidRPr="00C803FD" w:rsidRDefault="00C55282" w:rsidP="00C55282">
            <w:pPr>
              <w:widowControl/>
              <w:jc w:val="right"/>
              <w:rPr>
                <w:rFonts w:ascii="Arial" w:hAnsi="Arial" w:cs="Arial"/>
                <w:kern w:val="0"/>
                <w:sz w:val="20"/>
                <w:szCs w:val="20"/>
              </w:rPr>
            </w:pPr>
            <w:r w:rsidRPr="00C803FD">
              <w:rPr>
                <w:rFonts w:ascii="Arial" w:hAnsi="Arial" w:cs="Arial"/>
                <w:kern w:val="0"/>
                <w:sz w:val="20"/>
                <w:szCs w:val="20"/>
              </w:rPr>
              <w:t>35750.75</w:t>
            </w:r>
          </w:p>
        </w:tc>
        <w:tc>
          <w:tcPr>
            <w:tcW w:w="1521" w:type="dxa"/>
            <w:tcBorders>
              <w:top w:val="nil"/>
              <w:left w:val="nil"/>
              <w:bottom w:val="single" w:sz="4" w:space="0" w:color="auto"/>
              <w:right w:val="single" w:sz="4" w:space="0" w:color="auto"/>
            </w:tcBorders>
            <w:shd w:val="clear" w:color="auto" w:fill="auto"/>
            <w:noWrap/>
            <w:vAlign w:val="bottom"/>
            <w:hideMark/>
          </w:tcPr>
          <w:p w:rsidR="00C55282" w:rsidRPr="00C803FD" w:rsidRDefault="00C55282" w:rsidP="00C55282">
            <w:pPr>
              <w:widowControl/>
              <w:jc w:val="right"/>
              <w:rPr>
                <w:rFonts w:ascii="Arial" w:hAnsi="Arial" w:cs="Arial"/>
                <w:kern w:val="0"/>
                <w:sz w:val="20"/>
                <w:szCs w:val="20"/>
              </w:rPr>
            </w:pPr>
            <w:r w:rsidRPr="00C803FD">
              <w:rPr>
                <w:rFonts w:ascii="Arial" w:hAnsi="Arial" w:cs="Arial"/>
                <w:kern w:val="0"/>
                <w:sz w:val="20"/>
                <w:szCs w:val="20"/>
              </w:rPr>
              <w:t>35698.55</w:t>
            </w:r>
          </w:p>
        </w:tc>
        <w:tc>
          <w:tcPr>
            <w:tcW w:w="1520" w:type="dxa"/>
            <w:tcBorders>
              <w:top w:val="nil"/>
              <w:left w:val="nil"/>
              <w:bottom w:val="single" w:sz="4" w:space="0" w:color="auto"/>
              <w:right w:val="single" w:sz="4" w:space="0" w:color="auto"/>
            </w:tcBorders>
            <w:shd w:val="clear" w:color="auto" w:fill="auto"/>
            <w:noWrap/>
            <w:vAlign w:val="bottom"/>
            <w:hideMark/>
          </w:tcPr>
          <w:p w:rsidR="00C55282" w:rsidRPr="00C803FD" w:rsidRDefault="00C55282" w:rsidP="00C55282">
            <w:pPr>
              <w:widowControl/>
              <w:jc w:val="right"/>
              <w:rPr>
                <w:rFonts w:ascii="Arial" w:hAnsi="Arial" w:cs="Arial"/>
                <w:kern w:val="0"/>
                <w:sz w:val="20"/>
                <w:szCs w:val="20"/>
              </w:rPr>
            </w:pPr>
            <w:r w:rsidRPr="00C803FD">
              <w:rPr>
                <w:rFonts w:ascii="Arial" w:hAnsi="Arial" w:cs="Arial"/>
                <w:kern w:val="0"/>
                <w:sz w:val="20"/>
                <w:szCs w:val="20"/>
              </w:rPr>
              <w:t>52.2</w:t>
            </w:r>
          </w:p>
        </w:tc>
        <w:tc>
          <w:tcPr>
            <w:tcW w:w="1521" w:type="dxa"/>
            <w:tcBorders>
              <w:top w:val="nil"/>
              <w:left w:val="nil"/>
              <w:bottom w:val="single" w:sz="4" w:space="0" w:color="auto"/>
              <w:right w:val="single" w:sz="4" w:space="0" w:color="auto"/>
            </w:tcBorders>
            <w:shd w:val="clear" w:color="auto" w:fill="auto"/>
            <w:noWrap/>
            <w:vAlign w:val="bottom"/>
            <w:hideMark/>
          </w:tcPr>
          <w:p w:rsidR="00C55282" w:rsidRPr="00C803FD" w:rsidRDefault="00C55282" w:rsidP="00C55282">
            <w:pPr>
              <w:widowControl/>
              <w:jc w:val="right"/>
              <w:rPr>
                <w:rFonts w:ascii="Arial" w:hAnsi="Arial" w:cs="Arial"/>
                <w:kern w:val="0"/>
                <w:sz w:val="20"/>
                <w:szCs w:val="20"/>
              </w:rPr>
            </w:pPr>
            <w:r w:rsidRPr="00C803FD">
              <w:rPr>
                <w:rFonts w:ascii="Arial" w:hAnsi="Arial" w:cs="Arial"/>
                <w:kern w:val="0"/>
                <w:sz w:val="20"/>
                <w:szCs w:val="20"/>
              </w:rPr>
              <w:t>0</w:t>
            </w:r>
          </w:p>
        </w:tc>
      </w:tr>
      <w:tr w:rsidR="00C55282" w:rsidRPr="00C55282" w:rsidTr="00C55282">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C55282" w:rsidRPr="00C803FD" w:rsidRDefault="00C55282" w:rsidP="00C55282">
            <w:pPr>
              <w:widowControl/>
              <w:jc w:val="left"/>
              <w:rPr>
                <w:rFonts w:ascii="Arial" w:hAnsi="Arial" w:cs="Arial"/>
                <w:kern w:val="0"/>
                <w:sz w:val="20"/>
                <w:szCs w:val="20"/>
              </w:rPr>
            </w:pPr>
            <w:r w:rsidRPr="00C803FD">
              <w:rPr>
                <w:rFonts w:ascii="Arial" w:hAnsi="Arial" w:cs="Arial"/>
                <w:kern w:val="0"/>
                <w:sz w:val="20"/>
                <w:szCs w:val="20"/>
              </w:rPr>
              <w:t>HW02</w:t>
            </w:r>
            <w:r w:rsidRPr="00C803FD">
              <w:rPr>
                <w:rFonts w:ascii="Arial" w:hAnsi="Arial" w:cs="Arial"/>
                <w:kern w:val="0"/>
                <w:sz w:val="20"/>
                <w:szCs w:val="20"/>
              </w:rPr>
              <w:t>医药废物</w:t>
            </w:r>
          </w:p>
        </w:tc>
        <w:tc>
          <w:tcPr>
            <w:tcW w:w="1958" w:type="dxa"/>
            <w:tcBorders>
              <w:top w:val="nil"/>
              <w:left w:val="nil"/>
              <w:bottom w:val="single" w:sz="4" w:space="0" w:color="auto"/>
              <w:right w:val="single" w:sz="4" w:space="0" w:color="auto"/>
            </w:tcBorders>
            <w:shd w:val="clear" w:color="auto" w:fill="auto"/>
            <w:noWrap/>
            <w:vAlign w:val="bottom"/>
            <w:hideMark/>
          </w:tcPr>
          <w:p w:rsidR="00C55282" w:rsidRPr="00C803FD" w:rsidRDefault="00C55282" w:rsidP="00C55282">
            <w:pPr>
              <w:widowControl/>
              <w:jc w:val="right"/>
              <w:rPr>
                <w:rFonts w:ascii="Arial" w:hAnsi="Arial" w:cs="Arial"/>
                <w:kern w:val="0"/>
                <w:sz w:val="20"/>
                <w:szCs w:val="20"/>
              </w:rPr>
            </w:pPr>
            <w:r w:rsidRPr="00C803FD">
              <w:rPr>
                <w:rFonts w:ascii="Arial" w:hAnsi="Arial" w:cs="Arial"/>
                <w:kern w:val="0"/>
                <w:sz w:val="20"/>
                <w:szCs w:val="20"/>
              </w:rPr>
              <w:t>35472.79</w:t>
            </w:r>
          </w:p>
        </w:tc>
        <w:tc>
          <w:tcPr>
            <w:tcW w:w="1521" w:type="dxa"/>
            <w:tcBorders>
              <w:top w:val="nil"/>
              <w:left w:val="nil"/>
              <w:bottom w:val="single" w:sz="4" w:space="0" w:color="auto"/>
              <w:right w:val="single" w:sz="4" w:space="0" w:color="auto"/>
            </w:tcBorders>
            <w:shd w:val="clear" w:color="auto" w:fill="auto"/>
            <w:noWrap/>
            <w:vAlign w:val="bottom"/>
            <w:hideMark/>
          </w:tcPr>
          <w:p w:rsidR="00C55282" w:rsidRPr="00C803FD" w:rsidRDefault="00C55282" w:rsidP="00C55282">
            <w:pPr>
              <w:widowControl/>
              <w:jc w:val="right"/>
              <w:rPr>
                <w:rFonts w:ascii="Arial" w:hAnsi="Arial" w:cs="Arial"/>
                <w:kern w:val="0"/>
                <w:sz w:val="20"/>
                <w:szCs w:val="20"/>
              </w:rPr>
            </w:pPr>
            <w:r w:rsidRPr="00C803FD">
              <w:rPr>
                <w:rFonts w:ascii="Arial" w:hAnsi="Arial" w:cs="Arial"/>
                <w:kern w:val="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rsidR="00C55282" w:rsidRPr="00C803FD" w:rsidRDefault="00C55282" w:rsidP="00C55282">
            <w:pPr>
              <w:widowControl/>
              <w:jc w:val="right"/>
              <w:rPr>
                <w:rFonts w:ascii="Arial" w:hAnsi="Arial" w:cs="Arial"/>
                <w:kern w:val="0"/>
                <w:sz w:val="20"/>
                <w:szCs w:val="20"/>
              </w:rPr>
            </w:pPr>
            <w:r w:rsidRPr="00C803FD">
              <w:rPr>
                <w:rFonts w:ascii="Arial" w:hAnsi="Arial" w:cs="Arial"/>
                <w:kern w:val="0"/>
                <w:sz w:val="20"/>
                <w:szCs w:val="20"/>
              </w:rPr>
              <w:t>34755.28</w:t>
            </w:r>
          </w:p>
        </w:tc>
        <w:tc>
          <w:tcPr>
            <w:tcW w:w="1521" w:type="dxa"/>
            <w:tcBorders>
              <w:top w:val="nil"/>
              <w:left w:val="nil"/>
              <w:bottom w:val="single" w:sz="4" w:space="0" w:color="auto"/>
              <w:right w:val="single" w:sz="4" w:space="0" w:color="auto"/>
            </w:tcBorders>
            <w:shd w:val="clear" w:color="auto" w:fill="auto"/>
            <w:noWrap/>
            <w:vAlign w:val="bottom"/>
            <w:hideMark/>
          </w:tcPr>
          <w:p w:rsidR="00C55282" w:rsidRPr="00C803FD" w:rsidRDefault="00C55282" w:rsidP="00C55282">
            <w:pPr>
              <w:widowControl/>
              <w:jc w:val="right"/>
              <w:rPr>
                <w:rFonts w:ascii="Arial" w:hAnsi="Arial" w:cs="Arial"/>
                <w:kern w:val="0"/>
                <w:sz w:val="20"/>
                <w:szCs w:val="20"/>
              </w:rPr>
            </w:pPr>
            <w:r w:rsidRPr="00C803FD">
              <w:rPr>
                <w:rFonts w:ascii="Arial" w:hAnsi="Arial" w:cs="Arial"/>
                <w:kern w:val="0"/>
                <w:sz w:val="20"/>
                <w:szCs w:val="20"/>
              </w:rPr>
              <w:t>714.51</w:t>
            </w:r>
          </w:p>
        </w:tc>
      </w:tr>
      <w:tr w:rsidR="00C55282" w:rsidRPr="00C55282" w:rsidTr="00C55282">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C55282" w:rsidRPr="00C803FD" w:rsidRDefault="008B58EC" w:rsidP="00C55282">
            <w:pPr>
              <w:widowControl/>
              <w:jc w:val="left"/>
              <w:rPr>
                <w:rFonts w:ascii="Arial" w:hAnsi="Arial" w:cs="Arial"/>
                <w:kern w:val="0"/>
                <w:sz w:val="20"/>
                <w:szCs w:val="20"/>
              </w:rPr>
            </w:pPr>
            <w:r>
              <w:rPr>
                <w:rFonts w:ascii="Arial" w:hAnsi="Arial" w:cs="Arial" w:hint="eastAsia"/>
                <w:kern w:val="0"/>
                <w:sz w:val="20"/>
                <w:szCs w:val="20"/>
              </w:rPr>
              <w:t>HW47</w:t>
            </w:r>
            <w:r>
              <w:rPr>
                <w:rFonts w:ascii="Arial" w:hAnsi="Arial" w:cs="Arial" w:hint="eastAsia"/>
                <w:kern w:val="0"/>
                <w:sz w:val="20"/>
                <w:szCs w:val="20"/>
              </w:rPr>
              <w:t>含钡废物</w:t>
            </w:r>
          </w:p>
        </w:tc>
        <w:tc>
          <w:tcPr>
            <w:tcW w:w="1958" w:type="dxa"/>
            <w:tcBorders>
              <w:top w:val="nil"/>
              <w:left w:val="nil"/>
              <w:bottom w:val="single" w:sz="4" w:space="0" w:color="auto"/>
              <w:right w:val="single" w:sz="4" w:space="0" w:color="auto"/>
            </w:tcBorders>
            <w:shd w:val="clear" w:color="auto" w:fill="auto"/>
            <w:noWrap/>
            <w:vAlign w:val="bottom"/>
            <w:hideMark/>
          </w:tcPr>
          <w:p w:rsidR="00C55282" w:rsidRPr="00C803FD" w:rsidRDefault="008B58EC" w:rsidP="008B58EC">
            <w:pPr>
              <w:widowControl/>
              <w:jc w:val="right"/>
              <w:rPr>
                <w:rFonts w:ascii="Arial" w:hAnsi="Arial" w:cs="Arial"/>
                <w:kern w:val="0"/>
                <w:sz w:val="20"/>
                <w:szCs w:val="20"/>
              </w:rPr>
            </w:pPr>
            <w:r>
              <w:rPr>
                <w:rFonts w:ascii="Arial" w:hAnsi="Arial" w:cs="Arial" w:hint="eastAsia"/>
                <w:kern w:val="0"/>
                <w:sz w:val="20"/>
                <w:szCs w:val="20"/>
              </w:rPr>
              <w:t>17000.2</w:t>
            </w:r>
          </w:p>
        </w:tc>
        <w:tc>
          <w:tcPr>
            <w:tcW w:w="1521" w:type="dxa"/>
            <w:tcBorders>
              <w:top w:val="nil"/>
              <w:left w:val="nil"/>
              <w:bottom w:val="single" w:sz="4" w:space="0" w:color="auto"/>
              <w:right w:val="single" w:sz="4" w:space="0" w:color="auto"/>
            </w:tcBorders>
            <w:shd w:val="clear" w:color="auto" w:fill="auto"/>
            <w:noWrap/>
            <w:vAlign w:val="bottom"/>
            <w:hideMark/>
          </w:tcPr>
          <w:p w:rsidR="00C55282" w:rsidRPr="00C803FD" w:rsidRDefault="008B58EC" w:rsidP="00CD527B">
            <w:pPr>
              <w:widowControl/>
              <w:jc w:val="right"/>
              <w:rPr>
                <w:rFonts w:ascii="Arial" w:hAnsi="Arial" w:cs="Arial"/>
                <w:kern w:val="0"/>
                <w:sz w:val="20"/>
                <w:szCs w:val="20"/>
              </w:rPr>
            </w:pPr>
            <w:r>
              <w:rPr>
                <w:rFonts w:ascii="Arial" w:hAnsi="Arial" w:cs="Arial" w:hint="eastAsia"/>
                <w:kern w:val="0"/>
                <w:sz w:val="20"/>
                <w:szCs w:val="20"/>
              </w:rPr>
              <w:t>17000</w:t>
            </w:r>
          </w:p>
        </w:tc>
        <w:tc>
          <w:tcPr>
            <w:tcW w:w="1520" w:type="dxa"/>
            <w:tcBorders>
              <w:top w:val="nil"/>
              <w:left w:val="nil"/>
              <w:bottom w:val="single" w:sz="4" w:space="0" w:color="auto"/>
              <w:right w:val="single" w:sz="4" w:space="0" w:color="auto"/>
            </w:tcBorders>
            <w:shd w:val="clear" w:color="auto" w:fill="auto"/>
            <w:noWrap/>
            <w:vAlign w:val="bottom"/>
            <w:hideMark/>
          </w:tcPr>
          <w:p w:rsidR="00C55282" w:rsidRPr="00C803FD" w:rsidRDefault="00CD527B" w:rsidP="00C55282">
            <w:pPr>
              <w:widowControl/>
              <w:jc w:val="right"/>
              <w:rPr>
                <w:rFonts w:ascii="Arial" w:hAnsi="Arial" w:cs="Arial"/>
                <w:kern w:val="0"/>
                <w:sz w:val="20"/>
                <w:szCs w:val="20"/>
              </w:rPr>
            </w:pPr>
            <w:r>
              <w:rPr>
                <w:rFonts w:ascii="Arial" w:hAnsi="Arial" w:cs="Arial" w:hint="eastAsia"/>
                <w:kern w:val="0"/>
                <w:sz w:val="20"/>
                <w:szCs w:val="20"/>
              </w:rPr>
              <w:t>0.2</w:t>
            </w:r>
          </w:p>
        </w:tc>
        <w:tc>
          <w:tcPr>
            <w:tcW w:w="1521" w:type="dxa"/>
            <w:tcBorders>
              <w:top w:val="nil"/>
              <w:left w:val="nil"/>
              <w:bottom w:val="single" w:sz="4" w:space="0" w:color="auto"/>
              <w:right w:val="single" w:sz="4" w:space="0" w:color="auto"/>
            </w:tcBorders>
            <w:shd w:val="clear" w:color="auto" w:fill="auto"/>
            <w:noWrap/>
            <w:vAlign w:val="bottom"/>
            <w:hideMark/>
          </w:tcPr>
          <w:p w:rsidR="00C55282" w:rsidRPr="00C803FD" w:rsidRDefault="00C55282" w:rsidP="00C55282">
            <w:pPr>
              <w:widowControl/>
              <w:jc w:val="right"/>
              <w:rPr>
                <w:rFonts w:ascii="Arial" w:hAnsi="Arial" w:cs="Arial"/>
                <w:kern w:val="0"/>
                <w:sz w:val="20"/>
                <w:szCs w:val="20"/>
              </w:rPr>
            </w:pPr>
          </w:p>
        </w:tc>
      </w:tr>
      <w:tr w:rsidR="008B58EC" w:rsidRPr="00C55282" w:rsidTr="00C55282">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8B58EC" w:rsidRPr="00C803FD" w:rsidRDefault="008B58EC" w:rsidP="003F735C">
            <w:pPr>
              <w:widowControl/>
              <w:jc w:val="left"/>
              <w:rPr>
                <w:rFonts w:ascii="Arial" w:hAnsi="Arial" w:cs="Arial"/>
                <w:kern w:val="0"/>
                <w:sz w:val="20"/>
                <w:szCs w:val="20"/>
              </w:rPr>
            </w:pPr>
            <w:r w:rsidRPr="00C803FD">
              <w:rPr>
                <w:rFonts w:ascii="Arial" w:hAnsi="Arial" w:cs="Arial"/>
                <w:kern w:val="0"/>
                <w:sz w:val="20"/>
                <w:szCs w:val="20"/>
              </w:rPr>
              <w:t>HW49</w:t>
            </w:r>
            <w:r w:rsidRPr="00C803FD">
              <w:rPr>
                <w:rFonts w:ascii="Arial" w:hAnsi="Arial" w:cs="Arial"/>
                <w:kern w:val="0"/>
                <w:sz w:val="20"/>
                <w:szCs w:val="20"/>
              </w:rPr>
              <w:t>其他废物</w:t>
            </w:r>
          </w:p>
        </w:tc>
        <w:tc>
          <w:tcPr>
            <w:tcW w:w="1958"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Pr>
                <w:rFonts w:ascii="Arial" w:hAnsi="Arial" w:cs="Arial" w:hint="eastAsia"/>
                <w:kern w:val="0"/>
                <w:sz w:val="20"/>
                <w:szCs w:val="20"/>
              </w:rPr>
              <w:t>10</w:t>
            </w:r>
            <w:r w:rsidRPr="00C803FD">
              <w:rPr>
                <w:rFonts w:ascii="Arial" w:hAnsi="Arial" w:cs="Arial"/>
                <w:kern w:val="0"/>
                <w:sz w:val="20"/>
                <w:szCs w:val="20"/>
              </w:rPr>
              <w:t>743.23</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Pr>
                <w:rFonts w:ascii="Arial" w:hAnsi="Arial" w:cs="Arial" w:hint="eastAsia"/>
                <w:kern w:val="0"/>
                <w:sz w:val="20"/>
                <w:szCs w:val="20"/>
              </w:rPr>
              <w:t>9651</w:t>
            </w:r>
          </w:p>
        </w:tc>
        <w:tc>
          <w:tcPr>
            <w:tcW w:w="1520"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1058.29</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33.997</w:t>
            </w:r>
          </w:p>
        </w:tc>
      </w:tr>
      <w:tr w:rsidR="008B58EC" w:rsidRPr="00C55282" w:rsidTr="00C55282">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8B58EC" w:rsidRPr="00C803FD" w:rsidRDefault="008B58EC" w:rsidP="003F735C">
            <w:pPr>
              <w:widowControl/>
              <w:jc w:val="left"/>
              <w:rPr>
                <w:rFonts w:ascii="Arial" w:hAnsi="Arial" w:cs="Arial"/>
                <w:kern w:val="0"/>
                <w:sz w:val="20"/>
                <w:szCs w:val="20"/>
              </w:rPr>
            </w:pPr>
            <w:r w:rsidRPr="00C803FD">
              <w:rPr>
                <w:rFonts w:ascii="Arial" w:hAnsi="Arial" w:cs="Arial"/>
                <w:kern w:val="0"/>
                <w:sz w:val="20"/>
                <w:szCs w:val="20"/>
              </w:rPr>
              <w:t>HW17</w:t>
            </w:r>
            <w:r w:rsidRPr="00C803FD">
              <w:rPr>
                <w:rFonts w:ascii="Arial" w:hAnsi="Arial" w:cs="Arial"/>
                <w:kern w:val="0"/>
                <w:sz w:val="20"/>
                <w:szCs w:val="20"/>
              </w:rPr>
              <w:t>表面处理废物</w:t>
            </w:r>
          </w:p>
        </w:tc>
        <w:tc>
          <w:tcPr>
            <w:tcW w:w="1958"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3642.72</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0.4</w:t>
            </w:r>
          </w:p>
        </w:tc>
        <w:tc>
          <w:tcPr>
            <w:tcW w:w="1520"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1071.73</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2627.16</w:t>
            </w:r>
          </w:p>
        </w:tc>
      </w:tr>
      <w:tr w:rsidR="008B58EC" w:rsidRPr="00C55282" w:rsidTr="00C55282">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8B58EC" w:rsidRPr="00C803FD" w:rsidRDefault="008B58EC" w:rsidP="003F735C">
            <w:pPr>
              <w:widowControl/>
              <w:jc w:val="left"/>
              <w:rPr>
                <w:rFonts w:ascii="Arial" w:hAnsi="Arial" w:cs="Arial"/>
                <w:kern w:val="0"/>
                <w:sz w:val="20"/>
                <w:szCs w:val="20"/>
              </w:rPr>
            </w:pPr>
            <w:r w:rsidRPr="00C803FD">
              <w:rPr>
                <w:rFonts w:ascii="Arial" w:hAnsi="Arial" w:cs="Arial"/>
                <w:kern w:val="0"/>
                <w:sz w:val="20"/>
                <w:szCs w:val="20"/>
              </w:rPr>
              <w:t>HW34</w:t>
            </w:r>
            <w:r w:rsidRPr="00C803FD">
              <w:rPr>
                <w:rFonts w:ascii="Arial" w:hAnsi="Arial" w:cs="Arial"/>
                <w:kern w:val="0"/>
                <w:sz w:val="20"/>
                <w:szCs w:val="20"/>
              </w:rPr>
              <w:t>废酸</w:t>
            </w:r>
          </w:p>
        </w:tc>
        <w:tc>
          <w:tcPr>
            <w:tcW w:w="1958"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3620.45</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2210</w:t>
            </w:r>
          </w:p>
        </w:tc>
        <w:tc>
          <w:tcPr>
            <w:tcW w:w="1520"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1372.42</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38.03</w:t>
            </w:r>
          </w:p>
        </w:tc>
      </w:tr>
      <w:tr w:rsidR="008B58EC" w:rsidRPr="00C55282" w:rsidTr="00C55282">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8B58EC" w:rsidRPr="00C803FD" w:rsidRDefault="008B58EC" w:rsidP="003F735C">
            <w:pPr>
              <w:widowControl/>
              <w:jc w:val="left"/>
              <w:rPr>
                <w:rFonts w:ascii="Arial" w:hAnsi="Arial" w:cs="Arial"/>
                <w:kern w:val="0"/>
                <w:sz w:val="20"/>
                <w:szCs w:val="20"/>
              </w:rPr>
            </w:pPr>
            <w:r w:rsidRPr="00C803FD">
              <w:rPr>
                <w:rFonts w:ascii="Arial" w:hAnsi="Arial" w:cs="Arial"/>
                <w:kern w:val="0"/>
                <w:sz w:val="20"/>
                <w:szCs w:val="20"/>
              </w:rPr>
              <w:t>HW11</w:t>
            </w:r>
            <w:r w:rsidRPr="00C803FD">
              <w:rPr>
                <w:rFonts w:ascii="Arial" w:hAnsi="Arial" w:cs="Arial"/>
                <w:kern w:val="0"/>
                <w:sz w:val="20"/>
                <w:szCs w:val="20"/>
              </w:rPr>
              <w:t>精（蒸）馏残渣</w:t>
            </w:r>
          </w:p>
        </w:tc>
        <w:tc>
          <w:tcPr>
            <w:tcW w:w="1958"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1880.34</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342</w:t>
            </w:r>
          </w:p>
        </w:tc>
        <w:tc>
          <w:tcPr>
            <w:tcW w:w="1520"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1527.7</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10.64</w:t>
            </w:r>
          </w:p>
        </w:tc>
      </w:tr>
      <w:tr w:rsidR="008B58EC" w:rsidRPr="00C55282" w:rsidTr="00C55282">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8B58EC" w:rsidRPr="00C803FD" w:rsidRDefault="008B58EC" w:rsidP="003F735C">
            <w:pPr>
              <w:widowControl/>
              <w:jc w:val="left"/>
              <w:rPr>
                <w:rFonts w:ascii="Arial" w:hAnsi="Arial" w:cs="Arial"/>
                <w:kern w:val="0"/>
                <w:sz w:val="20"/>
                <w:szCs w:val="20"/>
              </w:rPr>
            </w:pPr>
            <w:r w:rsidRPr="00C803FD">
              <w:rPr>
                <w:rFonts w:ascii="Arial" w:hAnsi="Arial" w:cs="Arial"/>
                <w:kern w:val="0"/>
                <w:sz w:val="20"/>
                <w:szCs w:val="20"/>
              </w:rPr>
              <w:t>HW39</w:t>
            </w:r>
            <w:r w:rsidRPr="00C803FD">
              <w:rPr>
                <w:rFonts w:ascii="Arial" w:hAnsi="Arial" w:cs="Arial"/>
                <w:kern w:val="0"/>
                <w:sz w:val="20"/>
                <w:szCs w:val="20"/>
              </w:rPr>
              <w:t>含酚废物</w:t>
            </w:r>
          </w:p>
        </w:tc>
        <w:tc>
          <w:tcPr>
            <w:tcW w:w="1958"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1850.19</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1254</w:t>
            </w:r>
          </w:p>
        </w:tc>
        <w:tc>
          <w:tcPr>
            <w:tcW w:w="1520"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595.3</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0.892</w:t>
            </w:r>
          </w:p>
        </w:tc>
      </w:tr>
      <w:tr w:rsidR="008B58EC" w:rsidRPr="00C55282" w:rsidTr="00C55282">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8B58EC" w:rsidRPr="00C803FD" w:rsidRDefault="008B58EC" w:rsidP="003F735C">
            <w:pPr>
              <w:widowControl/>
              <w:jc w:val="left"/>
              <w:rPr>
                <w:rFonts w:ascii="Arial" w:hAnsi="Arial" w:cs="Arial"/>
                <w:kern w:val="0"/>
                <w:sz w:val="20"/>
                <w:szCs w:val="20"/>
              </w:rPr>
            </w:pPr>
            <w:r w:rsidRPr="00C803FD">
              <w:rPr>
                <w:rFonts w:ascii="Arial" w:hAnsi="Arial" w:cs="Arial"/>
                <w:kern w:val="0"/>
                <w:sz w:val="20"/>
                <w:szCs w:val="20"/>
              </w:rPr>
              <w:t>HW12</w:t>
            </w:r>
            <w:r w:rsidRPr="00C803FD">
              <w:rPr>
                <w:rFonts w:ascii="Arial" w:hAnsi="Arial" w:cs="Arial"/>
                <w:kern w:val="0"/>
                <w:sz w:val="20"/>
                <w:szCs w:val="20"/>
              </w:rPr>
              <w:t>染料、涂料废物</w:t>
            </w:r>
          </w:p>
        </w:tc>
        <w:tc>
          <w:tcPr>
            <w:tcW w:w="1958"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482.41</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12.6</w:t>
            </w:r>
          </w:p>
        </w:tc>
        <w:tc>
          <w:tcPr>
            <w:tcW w:w="1520"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320.66</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149.14</w:t>
            </w:r>
          </w:p>
        </w:tc>
      </w:tr>
      <w:tr w:rsidR="008B58EC" w:rsidRPr="00C55282" w:rsidTr="00C55282">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8B58EC" w:rsidRPr="00C803FD" w:rsidRDefault="008B58EC" w:rsidP="003F735C">
            <w:pPr>
              <w:widowControl/>
              <w:jc w:val="left"/>
              <w:rPr>
                <w:rFonts w:ascii="Arial" w:hAnsi="Arial" w:cs="Arial"/>
                <w:kern w:val="0"/>
                <w:sz w:val="20"/>
                <w:szCs w:val="20"/>
              </w:rPr>
            </w:pPr>
            <w:r w:rsidRPr="00C803FD">
              <w:rPr>
                <w:rFonts w:ascii="Arial" w:hAnsi="Arial" w:cs="Arial"/>
                <w:kern w:val="0"/>
                <w:sz w:val="20"/>
                <w:szCs w:val="20"/>
              </w:rPr>
              <w:t>HW08</w:t>
            </w:r>
            <w:r w:rsidRPr="00C803FD">
              <w:rPr>
                <w:rFonts w:ascii="Arial" w:hAnsi="Arial" w:cs="Arial"/>
                <w:kern w:val="0"/>
                <w:sz w:val="20"/>
                <w:szCs w:val="20"/>
              </w:rPr>
              <w:t>废矿物油</w:t>
            </w:r>
          </w:p>
        </w:tc>
        <w:tc>
          <w:tcPr>
            <w:tcW w:w="1958"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335.23</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14.31</w:t>
            </w:r>
          </w:p>
        </w:tc>
        <w:tc>
          <w:tcPr>
            <w:tcW w:w="1520"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188.02</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101.06</w:t>
            </w:r>
          </w:p>
        </w:tc>
      </w:tr>
      <w:tr w:rsidR="008B58EC" w:rsidRPr="00C55282" w:rsidTr="00C55282">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8B58EC" w:rsidRPr="00C803FD" w:rsidRDefault="008B58EC" w:rsidP="003F735C">
            <w:pPr>
              <w:widowControl/>
              <w:jc w:val="left"/>
              <w:rPr>
                <w:rFonts w:ascii="Arial" w:hAnsi="Arial" w:cs="Arial"/>
                <w:kern w:val="0"/>
                <w:sz w:val="20"/>
                <w:szCs w:val="20"/>
              </w:rPr>
            </w:pPr>
            <w:r w:rsidRPr="00C803FD">
              <w:rPr>
                <w:rFonts w:ascii="Arial" w:hAnsi="Arial" w:cs="Arial"/>
                <w:kern w:val="0"/>
                <w:sz w:val="20"/>
                <w:szCs w:val="20"/>
              </w:rPr>
              <w:t>HW29</w:t>
            </w:r>
            <w:r w:rsidRPr="00C803FD">
              <w:rPr>
                <w:rFonts w:ascii="Arial" w:hAnsi="Arial" w:cs="Arial"/>
                <w:kern w:val="0"/>
                <w:sz w:val="20"/>
                <w:szCs w:val="20"/>
              </w:rPr>
              <w:t>含汞废物</w:t>
            </w:r>
          </w:p>
        </w:tc>
        <w:tc>
          <w:tcPr>
            <w:tcW w:w="1958"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236.94</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4</w:t>
            </w:r>
          </w:p>
        </w:tc>
        <w:tc>
          <w:tcPr>
            <w:tcW w:w="1520"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193.22</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39.72</w:t>
            </w:r>
          </w:p>
        </w:tc>
      </w:tr>
      <w:tr w:rsidR="008B58EC" w:rsidRPr="00C55282" w:rsidTr="00C55282">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8B58EC" w:rsidRPr="00C803FD" w:rsidRDefault="008B58EC" w:rsidP="003F735C">
            <w:pPr>
              <w:widowControl/>
              <w:jc w:val="left"/>
              <w:rPr>
                <w:rFonts w:ascii="Arial" w:hAnsi="Arial" w:cs="Arial"/>
                <w:kern w:val="0"/>
                <w:sz w:val="20"/>
                <w:szCs w:val="20"/>
              </w:rPr>
            </w:pPr>
            <w:r w:rsidRPr="00C803FD">
              <w:rPr>
                <w:rFonts w:ascii="Arial" w:hAnsi="Arial" w:cs="Arial"/>
                <w:kern w:val="0"/>
                <w:sz w:val="20"/>
                <w:szCs w:val="20"/>
              </w:rPr>
              <w:t>HW06</w:t>
            </w:r>
            <w:r w:rsidRPr="00C803FD">
              <w:rPr>
                <w:rFonts w:ascii="Arial" w:hAnsi="Arial" w:cs="Arial"/>
                <w:kern w:val="0"/>
                <w:sz w:val="20"/>
                <w:szCs w:val="20"/>
              </w:rPr>
              <w:t>有机溶剂废物</w:t>
            </w:r>
          </w:p>
        </w:tc>
        <w:tc>
          <w:tcPr>
            <w:tcW w:w="1958"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171.24</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77.5</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93.44</w:t>
            </w:r>
          </w:p>
        </w:tc>
      </w:tr>
      <w:tr w:rsidR="008B58EC" w:rsidRPr="00C55282" w:rsidTr="00C55282">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8B58EC" w:rsidRPr="00C803FD" w:rsidRDefault="008B58EC" w:rsidP="003F735C">
            <w:pPr>
              <w:widowControl/>
              <w:jc w:val="left"/>
              <w:rPr>
                <w:rFonts w:ascii="Arial" w:hAnsi="Arial" w:cs="Arial"/>
                <w:kern w:val="0"/>
                <w:sz w:val="20"/>
                <w:szCs w:val="20"/>
              </w:rPr>
            </w:pPr>
            <w:r w:rsidRPr="00C803FD">
              <w:rPr>
                <w:rFonts w:ascii="Arial" w:hAnsi="Arial" w:cs="Arial"/>
                <w:kern w:val="0"/>
                <w:sz w:val="20"/>
                <w:szCs w:val="20"/>
              </w:rPr>
              <w:t>HW42</w:t>
            </w:r>
            <w:r w:rsidRPr="00C803FD">
              <w:rPr>
                <w:rFonts w:ascii="Arial" w:hAnsi="Arial" w:cs="Arial"/>
                <w:kern w:val="0"/>
                <w:sz w:val="20"/>
                <w:szCs w:val="20"/>
              </w:rPr>
              <w:t>废有机溶剂</w:t>
            </w:r>
          </w:p>
        </w:tc>
        <w:tc>
          <w:tcPr>
            <w:tcW w:w="1958"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89.01</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0</w:t>
            </w:r>
          </w:p>
        </w:tc>
        <w:tc>
          <w:tcPr>
            <w:tcW w:w="1520"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1.16</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87.85</w:t>
            </w:r>
          </w:p>
        </w:tc>
      </w:tr>
      <w:tr w:rsidR="008B58EC" w:rsidRPr="00C55282" w:rsidTr="00C55282">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8B58EC" w:rsidRPr="00C803FD" w:rsidRDefault="008B58EC" w:rsidP="003F735C">
            <w:pPr>
              <w:widowControl/>
              <w:jc w:val="left"/>
              <w:rPr>
                <w:rFonts w:ascii="Arial" w:hAnsi="Arial" w:cs="Arial"/>
                <w:kern w:val="0"/>
                <w:sz w:val="20"/>
                <w:szCs w:val="20"/>
              </w:rPr>
            </w:pPr>
            <w:r w:rsidRPr="00C803FD">
              <w:rPr>
                <w:rFonts w:ascii="Arial" w:hAnsi="Arial" w:cs="Arial"/>
                <w:kern w:val="0"/>
                <w:sz w:val="20"/>
                <w:szCs w:val="20"/>
              </w:rPr>
              <w:t>HW13</w:t>
            </w:r>
            <w:r w:rsidRPr="00C803FD">
              <w:rPr>
                <w:rFonts w:ascii="Arial" w:hAnsi="Arial" w:cs="Arial"/>
                <w:kern w:val="0"/>
                <w:sz w:val="20"/>
                <w:szCs w:val="20"/>
              </w:rPr>
              <w:t>有机树脂类废物</w:t>
            </w:r>
          </w:p>
        </w:tc>
        <w:tc>
          <w:tcPr>
            <w:tcW w:w="1958"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26.29</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23</w:t>
            </w:r>
          </w:p>
        </w:tc>
        <w:tc>
          <w:tcPr>
            <w:tcW w:w="1520"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0.76</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2.53</w:t>
            </w:r>
          </w:p>
        </w:tc>
      </w:tr>
      <w:tr w:rsidR="008B58EC" w:rsidRPr="00C55282" w:rsidTr="00C55282">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8B58EC" w:rsidRPr="00C803FD" w:rsidRDefault="008B58EC" w:rsidP="003F735C">
            <w:pPr>
              <w:widowControl/>
              <w:jc w:val="left"/>
              <w:rPr>
                <w:rFonts w:ascii="Arial" w:hAnsi="Arial" w:cs="Arial"/>
                <w:kern w:val="0"/>
                <w:sz w:val="20"/>
                <w:szCs w:val="20"/>
              </w:rPr>
            </w:pPr>
            <w:r w:rsidRPr="00C803FD">
              <w:rPr>
                <w:rFonts w:ascii="Arial" w:hAnsi="Arial" w:cs="Arial"/>
                <w:kern w:val="0"/>
                <w:sz w:val="20"/>
                <w:szCs w:val="20"/>
              </w:rPr>
              <w:t>HW04</w:t>
            </w:r>
            <w:r w:rsidRPr="00C803FD">
              <w:rPr>
                <w:rFonts w:ascii="Arial" w:hAnsi="Arial" w:cs="Arial"/>
                <w:kern w:val="0"/>
                <w:sz w:val="20"/>
                <w:szCs w:val="20"/>
              </w:rPr>
              <w:t>农药废物</w:t>
            </w:r>
          </w:p>
        </w:tc>
        <w:tc>
          <w:tcPr>
            <w:tcW w:w="1958"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9.41</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0</w:t>
            </w:r>
          </w:p>
        </w:tc>
        <w:tc>
          <w:tcPr>
            <w:tcW w:w="1520"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0</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9.41</w:t>
            </w:r>
          </w:p>
        </w:tc>
      </w:tr>
      <w:tr w:rsidR="008B58EC" w:rsidRPr="00C55282" w:rsidTr="00C55282">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8B58EC" w:rsidRPr="00C803FD" w:rsidRDefault="008B58EC" w:rsidP="003F735C">
            <w:pPr>
              <w:widowControl/>
              <w:jc w:val="left"/>
              <w:rPr>
                <w:rFonts w:ascii="Arial" w:hAnsi="Arial" w:cs="Arial"/>
                <w:kern w:val="0"/>
                <w:sz w:val="20"/>
                <w:szCs w:val="20"/>
              </w:rPr>
            </w:pPr>
            <w:r w:rsidRPr="00C803FD">
              <w:rPr>
                <w:rFonts w:ascii="Arial" w:hAnsi="Arial" w:cs="Arial"/>
                <w:kern w:val="0"/>
                <w:sz w:val="20"/>
                <w:szCs w:val="20"/>
              </w:rPr>
              <w:t>HW37</w:t>
            </w:r>
            <w:r w:rsidRPr="00C803FD">
              <w:rPr>
                <w:rFonts w:ascii="Arial" w:hAnsi="Arial" w:cs="Arial"/>
                <w:kern w:val="0"/>
                <w:sz w:val="20"/>
                <w:szCs w:val="20"/>
              </w:rPr>
              <w:t>有机磷化合物废物</w:t>
            </w:r>
          </w:p>
        </w:tc>
        <w:tc>
          <w:tcPr>
            <w:tcW w:w="1958"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7</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0</w:t>
            </w:r>
          </w:p>
        </w:tc>
        <w:tc>
          <w:tcPr>
            <w:tcW w:w="1520"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0</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7</w:t>
            </w:r>
          </w:p>
        </w:tc>
      </w:tr>
      <w:tr w:rsidR="008B58EC" w:rsidRPr="00C55282" w:rsidTr="00C55282">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8B58EC" w:rsidRPr="00C803FD" w:rsidRDefault="008B58EC" w:rsidP="003F735C">
            <w:pPr>
              <w:widowControl/>
              <w:jc w:val="left"/>
              <w:rPr>
                <w:rFonts w:ascii="Arial" w:hAnsi="Arial" w:cs="Arial"/>
                <w:kern w:val="0"/>
                <w:sz w:val="20"/>
                <w:szCs w:val="20"/>
              </w:rPr>
            </w:pPr>
            <w:r w:rsidRPr="00C803FD">
              <w:rPr>
                <w:rFonts w:ascii="Arial" w:hAnsi="Arial" w:cs="Arial"/>
                <w:kern w:val="0"/>
                <w:sz w:val="20"/>
                <w:szCs w:val="20"/>
              </w:rPr>
              <w:t>HW38</w:t>
            </w:r>
            <w:r w:rsidRPr="00C803FD">
              <w:rPr>
                <w:rFonts w:ascii="Arial" w:hAnsi="Arial" w:cs="Arial"/>
                <w:kern w:val="0"/>
                <w:sz w:val="20"/>
                <w:szCs w:val="20"/>
              </w:rPr>
              <w:t>有机氰化物废物</w:t>
            </w:r>
          </w:p>
        </w:tc>
        <w:tc>
          <w:tcPr>
            <w:tcW w:w="1958"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5</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left"/>
              <w:rPr>
                <w:rFonts w:ascii="Arial" w:hAnsi="Arial" w:cs="Arial"/>
                <w:kern w:val="0"/>
                <w:sz w:val="20"/>
                <w:szCs w:val="20"/>
              </w:rPr>
            </w:pPr>
            <w:r w:rsidRPr="00C803FD">
              <w:rPr>
                <w:rFonts w:ascii="Arial" w:hAnsi="Arial" w:cs="Arial"/>
                <w:kern w:val="0"/>
                <w:sz w:val="20"/>
                <w:szCs w:val="20"/>
              </w:rPr>
              <w:t xml:space="preserve">　</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left"/>
              <w:rPr>
                <w:rFonts w:ascii="Arial" w:hAnsi="Arial" w:cs="Arial"/>
                <w:kern w:val="0"/>
                <w:sz w:val="20"/>
                <w:szCs w:val="20"/>
              </w:rPr>
            </w:pPr>
            <w:r w:rsidRPr="00C803FD">
              <w:rPr>
                <w:rFonts w:ascii="Arial" w:hAnsi="Arial" w:cs="Arial"/>
                <w:kern w:val="0"/>
                <w:sz w:val="20"/>
                <w:szCs w:val="20"/>
              </w:rPr>
              <w:t xml:space="preserve">　</w:t>
            </w:r>
          </w:p>
        </w:tc>
      </w:tr>
      <w:tr w:rsidR="008B58EC" w:rsidRPr="00C55282" w:rsidTr="00C55282">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8B58EC" w:rsidRPr="00C803FD" w:rsidRDefault="008B58EC" w:rsidP="003F735C">
            <w:pPr>
              <w:widowControl/>
              <w:jc w:val="left"/>
              <w:rPr>
                <w:rFonts w:ascii="Arial" w:hAnsi="Arial" w:cs="Arial"/>
                <w:kern w:val="0"/>
                <w:sz w:val="20"/>
                <w:szCs w:val="20"/>
              </w:rPr>
            </w:pPr>
            <w:r w:rsidRPr="00C803FD">
              <w:rPr>
                <w:rFonts w:ascii="Arial" w:hAnsi="Arial" w:cs="Arial"/>
                <w:kern w:val="0"/>
                <w:sz w:val="20"/>
                <w:szCs w:val="20"/>
              </w:rPr>
              <w:t>HW21</w:t>
            </w:r>
            <w:r w:rsidRPr="00C803FD">
              <w:rPr>
                <w:rFonts w:ascii="Arial" w:hAnsi="Arial" w:cs="Arial"/>
                <w:kern w:val="0"/>
                <w:sz w:val="20"/>
                <w:szCs w:val="20"/>
              </w:rPr>
              <w:t>含铬废物</w:t>
            </w:r>
          </w:p>
        </w:tc>
        <w:tc>
          <w:tcPr>
            <w:tcW w:w="1958"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257.8</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0</w:t>
            </w:r>
          </w:p>
        </w:tc>
        <w:tc>
          <w:tcPr>
            <w:tcW w:w="1520"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226.8</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29.5</w:t>
            </w:r>
          </w:p>
        </w:tc>
      </w:tr>
      <w:tr w:rsidR="008B58EC" w:rsidRPr="00C55282" w:rsidTr="00C55282">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8B58EC" w:rsidRPr="00C803FD" w:rsidRDefault="008B58EC" w:rsidP="003F735C">
            <w:pPr>
              <w:widowControl/>
              <w:jc w:val="left"/>
              <w:rPr>
                <w:rFonts w:ascii="Arial" w:hAnsi="Arial" w:cs="Arial"/>
                <w:kern w:val="0"/>
                <w:sz w:val="20"/>
                <w:szCs w:val="20"/>
              </w:rPr>
            </w:pPr>
            <w:r w:rsidRPr="00C803FD">
              <w:rPr>
                <w:rFonts w:ascii="Arial" w:hAnsi="Arial" w:cs="Arial"/>
                <w:kern w:val="0"/>
                <w:sz w:val="20"/>
                <w:szCs w:val="20"/>
              </w:rPr>
              <w:t>HW16</w:t>
            </w:r>
            <w:r w:rsidRPr="00C803FD">
              <w:rPr>
                <w:rFonts w:ascii="Arial" w:hAnsi="Arial" w:cs="Arial"/>
                <w:kern w:val="0"/>
                <w:sz w:val="20"/>
                <w:szCs w:val="20"/>
              </w:rPr>
              <w:t>感光材料废物</w:t>
            </w:r>
          </w:p>
        </w:tc>
        <w:tc>
          <w:tcPr>
            <w:tcW w:w="1958"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1.5</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left"/>
              <w:rPr>
                <w:rFonts w:ascii="Arial" w:hAnsi="Arial" w:cs="Arial"/>
                <w:kern w:val="0"/>
                <w:sz w:val="20"/>
                <w:szCs w:val="20"/>
              </w:rPr>
            </w:pPr>
            <w:r w:rsidRPr="00C803FD">
              <w:rPr>
                <w:rFonts w:ascii="Arial" w:hAnsi="Arial" w:cs="Arial"/>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1.5</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left"/>
              <w:rPr>
                <w:rFonts w:ascii="Arial" w:hAnsi="Arial" w:cs="Arial"/>
                <w:kern w:val="0"/>
                <w:sz w:val="20"/>
                <w:szCs w:val="20"/>
              </w:rPr>
            </w:pPr>
            <w:r w:rsidRPr="00C803FD">
              <w:rPr>
                <w:rFonts w:ascii="Arial" w:hAnsi="Arial" w:cs="Arial"/>
                <w:kern w:val="0"/>
                <w:sz w:val="20"/>
                <w:szCs w:val="20"/>
              </w:rPr>
              <w:t xml:space="preserve">　</w:t>
            </w:r>
          </w:p>
        </w:tc>
      </w:tr>
      <w:tr w:rsidR="008B58EC" w:rsidRPr="00C55282" w:rsidTr="00C55282">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8B58EC" w:rsidRPr="00C803FD" w:rsidRDefault="008B58EC" w:rsidP="003F735C">
            <w:pPr>
              <w:widowControl/>
              <w:jc w:val="left"/>
              <w:rPr>
                <w:rFonts w:ascii="Arial" w:hAnsi="Arial" w:cs="Arial"/>
                <w:kern w:val="0"/>
                <w:sz w:val="20"/>
                <w:szCs w:val="20"/>
              </w:rPr>
            </w:pPr>
            <w:r w:rsidRPr="00C803FD">
              <w:rPr>
                <w:rFonts w:ascii="Arial" w:hAnsi="Arial" w:cs="Arial"/>
                <w:kern w:val="0"/>
                <w:sz w:val="20"/>
                <w:szCs w:val="20"/>
              </w:rPr>
              <w:t>HW09</w:t>
            </w:r>
            <w:r w:rsidRPr="00C803FD">
              <w:rPr>
                <w:rFonts w:ascii="Arial" w:hAnsi="Arial" w:cs="Arial"/>
                <w:kern w:val="0"/>
                <w:sz w:val="20"/>
                <w:szCs w:val="20"/>
              </w:rPr>
              <w:t>油</w:t>
            </w:r>
            <w:r w:rsidRPr="00C803FD">
              <w:rPr>
                <w:rFonts w:ascii="Arial" w:hAnsi="Arial" w:cs="Arial"/>
                <w:kern w:val="0"/>
                <w:sz w:val="20"/>
                <w:szCs w:val="20"/>
              </w:rPr>
              <w:t>/</w:t>
            </w:r>
            <w:r w:rsidRPr="00C803FD">
              <w:rPr>
                <w:rFonts w:ascii="Arial" w:hAnsi="Arial" w:cs="Arial"/>
                <w:kern w:val="0"/>
                <w:sz w:val="20"/>
                <w:szCs w:val="20"/>
              </w:rPr>
              <w:t>水、烃</w:t>
            </w:r>
            <w:r w:rsidRPr="00C803FD">
              <w:rPr>
                <w:rFonts w:ascii="Arial" w:hAnsi="Arial" w:cs="Arial"/>
                <w:kern w:val="0"/>
                <w:sz w:val="20"/>
                <w:szCs w:val="20"/>
              </w:rPr>
              <w:t>/</w:t>
            </w:r>
            <w:r w:rsidRPr="00C803FD">
              <w:rPr>
                <w:rFonts w:ascii="Arial" w:hAnsi="Arial" w:cs="Arial"/>
                <w:kern w:val="0"/>
                <w:sz w:val="20"/>
                <w:szCs w:val="20"/>
              </w:rPr>
              <w:t>水混合物或乳化液</w:t>
            </w:r>
          </w:p>
        </w:tc>
        <w:tc>
          <w:tcPr>
            <w:tcW w:w="1958"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0.84</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0</w:t>
            </w:r>
          </w:p>
        </w:tc>
        <w:tc>
          <w:tcPr>
            <w:tcW w:w="1520"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0</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0.84</w:t>
            </w:r>
          </w:p>
        </w:tc>
      </w:tr>
      <w:tr w:rsidR="008B58EC" w:rsidRPr="00C55282" w:rsidTr="00C55282">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8B58EC" w:rsidRPr="00C803FD" w:rsidRDefault="008B58EC" w:rsidP="003F735C">
            <w:pPr>
              <w:widowControl/>
              <w:jc w:val="left"/>
              <w:rPr>
                <w:rFonts w:ascii="Arial" w:hAnsi="Arial" w:cs="Arial"/>
                <w:kern w:val="0"/>
                <w:sz w:val="20"/>
                <w:szCs w:val="20"/>
              </w:rPr>
            </w:pPr>
            <w:r w:rsidRPr="00C803FD">
              <w:rPr>
                <w:rFonts w:ascii="Arial" w:hAnsi="Arial" w:cs="Arial"/>
                <w:kern w:val="0"/>
                <w:sz w:val="20"/>
                <w:szCs w:val="20"/>
              </w:rPr>
              <w:t>HW15</w:t>
            </w:r>
            <w:r w:rsidRPr="00C803FD">
              <w:rPr>
                <w:rFonts w:ascii="Arial" w:hAnsi="Arial" w:cs="Arial"/>
                <w:kern w:val="0"/>
                <w:sz w:val="20"/>
                <w:szCs w:val="20"/>
              </w:rPr>
              <w:t>爆炸性废物</w:t>
            </w:r>
          </w:p>
        </w:tc>
        <w:tc>
          <w:tcPr>
            <w:tcW w:w="1958"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0.6</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left"/>
              <w:rPr>
                <w:rFonts w:ascii="Arial" w:hAnsi="Arial" w:cs="Arial"/>
                <w:kern w:val="0"/>
                <w:sz w:val="20"/>
                <w:szCs w:val="20"/>
              </w:rPr>
            </w:pPr>
            <w:r w:rsidRPr="00C803FD">
              <w:rPr>
                <w:rFonts w:ascii="Arial" w:hAnsi="Arial" w:cs="Arial"/>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0.6</w:t>
            </w:r>
          </w:p>
        </w:tc>
        <w:tc>
          <w:tcPr>
            <w:tcW w:w="1521" w:type="dxa"/>
            <w:tcBorders>
              <w:top w:val="nil"/>
              <w:left w:val="nil"/>
              <w:bottom w:val="single" w:sz="4" w:space="0" w:color="auto"/>
              <w:right w:val="single" w:sz="4" w:space="0" w:color="auto"/>
            </w:tcBorders>
            <w:shd w:val="clear" w:color="auto" w:fill="auto"/>
            <w:noWrap/>
            <w:vAlign w:val="bottom"/>
            <w:hideMark/>
          </w:tcPr>
          <w:p w:rsidR="008B58EC" w:rsidRPr="00C803FD" w:rsidRDefault="008B58EC" w:rsidP="003F735C">
            <w:pPr>
              <w:widowControl/>
              <w:jc w:val="right"/>
              <w:rPr>
                <w:rFonts w:ascii="Arial" w:hAnsi="Arial" w:cs="Arial"/>
                <w:kern w:val="0"/>
                <w:sz w:val="20"/>
                <w:szCs w:val="20"/>
              </w:rPr>
            </w:pPr>
            <w:r w:rsidRPr="00C803FD">
              <w:rPr>
                <w:rFonts w:ascii="Arial" w:hAnsi="Arial" w:cs="Arial"/>
                <w:kern w:val="0"/>
                <w:sz w:val="20"/>
                <w:szCs w:val="20"/>
              </w:rPr>
              <w:t>0</w:t>
            </w:r>
          </w:p>
        </w:tc>
      </w:tr>
    </w:tbl>
    <w:p w:rsidR="00E37237" w:rsidRDefault="00E37237" w:rsidP="00E37237">
      <w:pPr>
        <w:ind w:firstLine="660"/>
        <w:rPr>
          <w:rFonts w:ascii="宋体" w:hAnsi="宋体"/>
          <w:sz w:val="32"/>
          <w:szCs w:val="32"/>
        </w:rPr>
      </w:pPr>
    </w:p>
    <w:p w:rsidR="001A46C0" w:rsidRPr="00C95CF8" w:rsidRDefault="001A46C0" w:rsidP="001A46C0">
      <w:pPr>
        <w:jc w:val="center"/>
        <w:rPr>
          <w:rFonts w:ascii="黑体" w:eastAsia="黑体" w:hAnsi="黑体"/>
          <w:sz w:val="36"/>
          <w:szCs w:val="36"/>
        </w:rPr>
      </w:pPr>
      <w:r>
        <w:rPr>
          <w:rFonts w:ascii="黑体" w:eastAsia="黑体" w:hAnsi="黑体" w:hint="eastAsia"/>
          <w:sz w:val="36"/>
          <w:szCs w:val="36"/>
        </w:rPr>
        <w:t>四、</w:t>
      </w:r>
      <w:r w:rsidR="00F63492">
        <w:rPr>
          <w:rFonts w:ascii="黑体" w:eastAsia="黑体" w:hAnsi="黑体" w:hint="eastAsia"/>
          <w:sz w:val="36"/>
          <w:szCs w:val="36"/>
        </w:rPr>
        <w:t>生活</w:t>
      </w:r>
      <w:r w:rsidR="009C5AF4">
        <w:rPr>
          <w:rFonts w:ascii="黑体" w:eastAsia="黑体" w:hAnsi="黑体" w:hint="eastAsia"/>
          <w:sz w:val="36"/>
          <w:szCs w:val="36"/>
        </w:rPr>
        <w:t>垃圾</w:t>
      </w:r>
      <w:r w:rsidR="00F63492">
        <w:rPr>
          <w:rFonts w:ascii="黑体" w:eastAsia="黑体" w:hAnsi="黑体" w:hint="eastAsia"/>
          <w:sz w:val="36"/>
          <w:szCs w:val="36"/>
        </w:rPr>
        <w:t>产生及处理处置情况</w:t>
      </w:r>
    </w:p>
    <w:p w:rsidR="001A46C0" w:rsidRPr="009C5AF4" w:rsidRDefault="009C5AF4" w:rsidP="009C5AF4">
      <w:pPr>
        <w:spacing w:line="580" w:lineRule="exact"/>
        <w:ind w:firstLineChars="200" w:firstLine="600"/>
        <w:rPr>
          <w:rFonts w:ascii="楷体" w:eastAsia="楷体" w:hAnsi="楷体"/>
          <w:sz w:val="30"/>
          <w:szCs w:val="30"/>
        </w:rPr>
      </w:pPr>
      <w:r>
        <w:rPr>
          <w:rFonts w:ascii="楷体" w:eastAsia="楷体" w:hAnsi="楷体" w:hint="eastAsia"/>
          <w:sz w:val="30"/>
          <w:szCs w:val="30"/>
        </w:rPr>
        <w:t>(一)</w:t>
      </w:r>
      <w:r w:rsidR="00F63492" w:rsidRPr="009C5AF4">
        <w:rPr>
          <w:rFonts w:ascii="楷体" w:eastAsia="楷体" w:hAnsi="楷体" w:hint="eastAsia"/>
          <w:sz w:val="30"/>
          <w:szCs w:val="30"/>
        </w:rPr>
        <w:t>生活垃圾</w:t>
      </w:r>
    </w:p>
    <w:p w:rsidR="00786793" w:rsidRDefault="00F63492" w:rsidP="00786793">
      <w:pPr>
        <w:ind w:firstLineChars="200" w:firstLine="640"/>
        <w:rPr>
          <w:rFonts w:ascii="宋体" w:hAnsi="宋体"/>
          <w:sz w:val="32"/>
          <w:szCs w:val="32"/>
        </w:rPr>
      </w:pPr>
      <w:r>
        <w:rPr>
          <w:rFonts w:ascii="宋体" w:hAnsi="宋体" w:hint="eastAsia"/>
          <w:sz w:val="32"/>
          <w:szCs w:val="32"/>
        </w:rPr>
        <w:t>2015年，全市共有垃圾处理厂（场）6座，设计填埋容量3942.2万立方米，已填埋容量393.1万立方米，本年实际填埋量62.4万立方米</w:t>
      </w:r>
      <w:r w:rsidR="00FC7C62">
        <w:rPr>
          <w:rFonts w:ascii="宋体" w:hAnsi="宋体" w:hint="eastAsia"/>
          <w:sz w:val="32"/>
          <w:szCs w:val="32"/>
        </w:rPr>
        <w:t>；设计焚烧处理能力</w:t>
      </w:r>
      <w:r w:rsidR="00FC7C62" w:rsidRPr="00C27E5B">
        <w:rPr>
          <w:rFonts w:ascii="宋体" w:hAnsi="宋体" w:hint="eastAsia"/>
          <w:sz w:val="32"/>
          <w:szCs w:val="32"/>
        </w:rPr>
        <w:t>200</w:t>
      </w:r>
      <w:r w:rsidR="00DF7DD0" w:rsidRPr="00C27E5B">
        <w:rPr>
          <w:rFonts w:ascii="宋体" w:hAnsi="宋体" w:hint="eastAsia"/>
          <w:sz w:val="32"/>
          <w:szCs w:val="32"/>
        </w:rPr>
        <w:t>0</w:t>
      </w:r>
      <w:r w:rsidR="00FC7C62">
        <w:rPr>
          <w:rFonts w:ascii="宋体" w:hAnsi="宋体" w:hint="eastAsia"/>
          <w:sz w:val="32"/>
          <w:szCs w:val="32"/>
        </w:rPr>
        <w:t>吨/日，本年实际焚烧处理量</w:t>
      </w:r>
      <w:r w:rsidR="00C27E5B" w:rsidRPr="00C27E5B">
        <w:rPr>
          <w:rFonts w:ascii="宋体" w:hAnsi="宋体" w:hint="eastAsia"/>
          <w:sz w:val="32"/>
          <w:szCs w:val="32"/>
        </w:rPr>
        <w:t>57</w:t>
      </w:r>
      <w:r w:rsidR="00FC7C62">
        <w:rPr>
          <w:rFonts w:ascii="宋体" w:hAnsi="宋体" w:hint="eastAsia"/>
          <w:sz w:val="32"/>
          <w:szCs w:val="32"/>
        </w:rPr>
        <w:lastRenderedPageBreak/>
        <w:t>万吨。</w:t>
      </w:r>
    </w:p>
    <w:p w:rsidR="00FC7C62" w:rsidRDefault="00FC7C62" w:rsidP="00786793">
      <w:pPr>
        <w:ind w:firstLineChars="200" w:firstLine="640"/>
        <w:rPr>
          <w:rFonts w:ascii="宋体" w:hAnsi="宋体"/>
          <w:sz w:val="32"/>
          <w:szCs w:val="32"/>
        </w:rPr>
      </w:pPr>
      <w:r>
        <w:rPr>
          <w:rFonts w:ascii="宋体" w:hAnsi="宋体" w:hint="eastAsia"/>
          <w:sz w:val="32"/>
          <w:szCs w:val="32"/>
        </w:rPr>
        <w:t>渗滤液处理设施设计处理能力</w:t>
      </w:r>
      <w:r w:rsidR="00DD4FD0">
        <w:rPr>
          <w:rFonts w:ascii="宋体" w:hAnsi="宋体" w:hint="eastAsia"/>
          <w:sz w:val="32"/>
          <w:szCs w:val="32"/>
        </w:rPr>
        <w:t>800</w:t>
      </w:r>
      <w:r>
        <w:rPr>
          <w:rFonts w:ascii="宋体" w:hAnsi="宋体" w:hint="eastAsia"/>
          <w:sz w:val="32"/>
          <w:szCs w:val="32"/>
        </w:rPr>
        <w:t>立方米/天，渗滤液本年实际处理量12.22万立方米；渗滤液排放量12.22万立方米，渗滤液中化学需氧量排放量2.67吨，氨氮排放量0.27吨，油类排放量0.1吨，总磷排放量0.1吨，挥发酚排放量1.64千克，氰化物排放量1.22千克，砷排放量1.64千克，铅排放量2.09千克，镉排放量0.72千克，汞排放量0.07千克，总铬排放量1.04千克。</w:t>
      </w:r>
    </w:p>
    <w:p w:rsidR="00D50FD1" w:rsidRPr="009C5AF4" w:rsidRDefault="009C5AF4" w:rsidP="009C5AF4">
      <w:pPr>
        <w:spacing w:line="580" w:lineRule="exact"/>
        <w:ind w:firstLineChars="200" w:firstLine="600"/>
        <w:rPr>
          <w:rFonts w:ascii="楷体" w:eastAsia="楷体" w:hAnsi="楷体"/>
          <w:sz w:val="30"/>
          <w:szCs w:val="30"/>
        </w:rPr>
      </w:pPr>
      <w:r w:rsidRPr="009C5AF4">
        <w:rPr>
          <w:rFonts w:ascii="楷体" w:eastAsia="楷体" w:hAnsi="楷体" w:hint="eastAsia"/>
          <w:sz w:val="30"/>
          <w:szCs w:val="30"/>
        </w:rPr>
        <w:t>（二）</w:t>
      </w:r>
      <w:r w:rsidR="00D50FD1" w:rsidRPr="009C5AF4">
        <w:rPr>
          <w:rFonts w:ascii="楷体" w:eastAsia="楷体" w:hAnsi="楷体" w:hint="eastAsia"/>
          <w:sz w:val="30"/>
          <w:szCs w:val="30"/>
        </w:rPr>
        <w:t>医疗废物处置情况</w:t>
      </w:r>
    </w:p>
    <w:p w:rsidR="00D50FD1" w:rsidRDefault="00D50FD1" w:rsidP="00D50FD1">
      <w:pPr>
        <w:ind w:firstLine="645"/>
        <w:rPr>
          <w:rFonts w:ascii="宋体" w:hAnsi="宋体"/>
          <w:sz w:val="32"/>
          <w:szCs w:val="32"/>
        </w:rPr>
      </w:pPr>
      <w:r>
        <w:rPr>
          <w:rFonts w:ascii="宋体" w:hAnsi="宋体" w:hint="eastAsia"/>
          <w:sz w:val="32"/>
          <w:szCs w:val="32"/>
        </w:rPr>
        <w:t>2015年，全市唯一的1个</w:t>
      </w:r>
      <w:r w:rsidRPr="00D50FD1">
        <w:rPr>
          <w:rFonts w:ascii="宋体" w:hAnsi="宋体" w:hint="eastAsia"/>
          <w:sz w:val="32"/>
          <w:szCs w:val="32"/>
        </w:rPr>
        <w:t>医疗废物集中处理（置）厂</w:t>
      </w:r>
      <w:r>
        <w:rPr>
          <w:rFonts w:ascii="宋体" w:hAnsi="宋体" w:hint="eastAsia"/>
          <w:sz w:val="32"/>
          <w:szCs w:val="32"/>
        </w:rPr>
        <w:t>，医疗废物设计处置能力22吨/日，本年实际处理量</w:t>
      </w:r>
      <w:r w:rsidR="004D4B6D" w:rsidRPr="00CD527B">
        <w:rPr>
          <w:rFonts w:ascii="宋体" w:hAnsi="宋体" w:hint="eastAsia"/>
          <w:sz w:val="32"/>
          <w:szCs w:val="32"/>
        </w:rPr>
        <w:t>5864.4</w:t>
      </w:r>
      <w:r>
        <w:rPr>
          <w:rFonts w:ascii="宋体" w:hAnsi="宋体" w:hint="eastAsia"/>
          <w:sz w:val="32"/>
          <w:szCs w:val="32"/>
        </w:rPr>
        <w:t>吨，处理方式为高温消毒进行无害化处理。</w:t>
      </w:r>
    </w:p>
    <w:p w:rsidR="00D50FD1" w:rsidRPr="009C5AF4" w:rsidRDefault="009C5AF4" w:rsidP="009C5AF4">
      <w:pPr>
        <w:spacing w:line="580" w:lineRule="exact"/>
        <w:ind w:firstLineChars="200" w:firstLine="600"/>
        <w:rPr>
          <w:rFonts w:ascii="楷体" w:eastAsia="楷体" w:hAnsi="楷体"/>
          <w:sz w:val="30"/>
          <w:szCs w:val="30"/>
        </w:rPr>
      </w:pPr>
      <w:r w:rsidRPr="009C5AF4">
        <w:rPr>
          <w:rFonts w:ascii="楷体" w:eastAsia="楷体" w:hAnsi="楷体" w:hint="eastAsia"/>
          <w:sz w:val="30"/>
          <w:szCs w:val="30"/>
        </w:rPr>
        <w:t>（三）</w:t>
      </w:r>
      <w:r w:rsidR="00D50FD1" w:rsidRPr="009C5AF4">
        <w:rPr>
          <w:rFonts w:ascii="楷体" w:eastAsia="楷体" w:hAnsi="楷体" w:hint="eastAsia"/>
          <w:sz w:val="30"/>
          <w:szCs w:val="30"/>
        </w:rPr>
        <w:t>污泥处置情况</w:t>
      </w:r>
    </w:p>
    <w:p w:rsidR="00D50FD1" w:rsidRDefault="00D50FD1" w:rsidP="00ED4689">
      <w:pPr>
        <w:ind w:firstLine="645"/>
        <w:rPr>
          <w:rFonts w:ascii="宋体" w:hAnsi="宋体"/>
          <w:sz w:val="32"/>
          <w:szCs w:val="32"/>
        </w:rPr>
      </w:pPr>
      <w:r>
        <w:rPr>
          <w:rFonts w:ascii="宋体" w:hAnsi="宋体" w:hint="eastAsia"/>
          <w:sz w:val="32"/>
          <w:szCs w:val="32"/>
        </w:rPr>
        <w:t>2015年，全市集中式污水处理厂污泥产生量4.09万吨，全部进行了</w:t>
      </w:r>
      <w:r w:rsidR="00316FAA">
        <w:rPr>
          <w:rFonts w:ascii="宋体" w:hAnsi="宋体" w:hint="eastAsia"/>
          <w:sz w:val="32"/>
          <w:szCs w:val="32"/>
        </w:rPr>
        <w:t>无害化</w:t>
      </w:r>
      <w:r>
        <w:rPr>
          <w:rFonts w:ascii="宋体" w:hAnsi="宋体" w:hint="eastAsia"/>
          <w:sz w:val="32"/>
          <w:szCs w:val="32"/>
        </w:rPr>
        <w:t>处置，其中</w:t>
      </w:r>
      <w:r w:rsidR="009C6674">
        <w:rPr>
          <w:rFonts w:ascii="宋体" w:hAnsi="宋体" w:hint="eastAsia"/>
          <w:sz w:val="32"/>
          <w:szCs w:val="32"/>
        </w:rPr>
        <w:t>：土地利用0.09万吨，填埋处置0.54万吨，用作建筑材料1.06万吨，进行焚烧处置2.4万吨。</w:t>
      </w:r>
    </w:p>
    <w:p w:rsidR="009C5AF4" w:rsidRDefault="009C5AF4" w:rsidP="00ED4689">
      <w:pPr>
        <w:jc w:val="center"/>
        <w:rPr>
          <w:rFonts w:ascii="黑体" w:eastAsia="黑体" w:hAnsi="黑体"/>
          <w:sz w:val="36"/>
          <w:szCs w:val="36"/>
        </w:rPr>
      </w:pPr>
    </w:p>
    <w:p w:rsidR="00ED4689" w:rsidRPr="00C95CF8" w:rsidRDefault="00ED4689" w:rsidP="00ED4689">
      <w:pPr>
        <w:jc w:val="center"/>
        <w:rPr>
          <w:rFonts w:ascii="黑体" w:eastAsia="黑体" w:hAnsi="黑体"/>
          <w:sz w:val="36"/>
          <w:szCs w:val="36"/>
        </w:rPr>
      </w:pPr>
      <w:r>
        <w:rPr>
          <w:rFonts w:ascii="黑体" w:eastAsia="黑体" w:hAnsi="黑体" w:hint="eastAsia"/>
          <w:sz w:val="36"/>
          <w:szCs w:val="36"/>
        </w:rPr>
        <w:t>五、环境污染治理投资</w:t>
      </w:r>
    </w:p>
    <w:p w:rsidR="00ED4689" w:rsidRPr="00712455" w:rsidRDefault="00FD1F24" w:rsidP="00ED4689">
      <w:pPr>
        <w:ind w:firstLine="645"/>
        <w:rPr>
          <w:rFonts w:ascii="宋体" w:hAnsi="宋体"/>
          <w:sz w:val="32"/>
          <w:szCs w:val="32"/>
        </w:rPr>
      </w:pPr>
      <w:r>
        <w:rPr>
          <w:rFonts w:ascii="宋体" w:hAnsi="宋体" w:hint="eastAsia"/>
          <w:sz w:val="32"/>
          <w:szCs w:val="32"/>
        </w:rPr>
        <w:t>2015年，全市老工业污染源治理项目当年竣工数119个，当年完成投资73849.7万元，比上年增加50.4%，其中：废水治理项目6142万元，比上年减少7.4%；废气治理项目59680.7万元，比上年增加50.6%；固体废物治理项目3000万元，比上年增加</w:t>
      </w:r>
      <w:r w:rsidR="002D5825">
        <w:rPr>
          <w:rFonts w:ascii="宋体" w:hAnsi="宋体" w:hint="eastAsia"/>
          <w:sz w:val="32"/>
          <w:szCs w:val="32"/>
        </w:rPr>
        <w:t>38.8%；其他治理项目5027万元。完成环保验收</w:t>
      </w:r>
      <w:r w:rsidR="00B17BB9">
        <w:rPr>
          <w:rFonts w:ascii="宋体" w:hAnsi="宋体" w:hint="eastAsia"/>
          <w:sz w:val="32"/>
          <w:szCs w:val="32"/>
        </w:rPr>
        <w:t>工业</w:t>
      </w:r>
      <w:r w:rsidR="002D5825">
        <w:rPr>
          <w:rFonts w:ascii="宋体" w:hAnsi="宋体" w:hint="eastAsia"/>
          <w:sz w:val="32"/>
          <w:szCs w:val="32"/>
        </w:rPr>
        <w:t>项目实际环</w:t>
      </w:r>
      <w:r w:rsidR="002D5825">
        <w:rPr>
          <w:rFonts w:ascii="宋体" w:hAnsi="宋体" w:hint="eastAsia"/>
          <w:sz w:val="32"/>
          <w:szCs w:val="32"/>
        </w:rPr>
        <w:lastRenderedPageBreak/>
        <w:t>保投资</w:t>
      </w:r>
      <w:r w:rsidR="0065123D">
        <w:rPr>
          <w:rFonts w:ascii="宋体" w:hAnsi="宋体" w:hint="eastAsia"/>
          <w:sz w:val="32"/>
          <w:szCs w:val="32"/>
        </w:rPr>
        <w:t>78790.3</w:t>
      </w:r>
      <w:r w:rsidR="002D5825">
        <w:rPr>
          <w:rFonts w:ascii="宋体" w:hAnsi="宋体" w:hint="eastAsia"/>
          <w:sz w:val="32"/>
          <w:szCs w:val="32"/>
        </w:rPr>
        <w:t>万元</w:t>
      </w:r>
      <w:r w:rsidR="0065123D">
        <w:rPr>
          <w:rFonts w:ascii="宋体" w:hAnsi="宋体" w:hint="eastAsia"/>
          <w:sz w:val="32"/>
          <w:szCs w:val="32"/>
        </w:rPr>
        <w:t>，比上年增加55.7%</w:t>
      </w:r>
      <w:r w:rsidR="002D5825">
        <w:rPr>
          <w:rFonts w:ascii="宋体" w:hAnsi="宋体" w:hint="eastAsia"/>
          <w:sz w:val="32"/>
          <w:szCs w:val="32"/>
        </w:rPr>
        <w:t>。工业废气治理设施运行费用71462.7万元，</w:t>
      </w:r>
      <w:r w:rsidR="00155A49">
        <w:rPr>
          <w:rFonts w:ascii="宋体" w:hAnsi="宋体" w:hint="eastAsia"/>
          <w:sz w:val="32"/>
          <w:szCs w:val="32"/>
        </w:rPr>
        <w:t>与上年基本持平；</w:t>
      </w:r>
      <w:r w:rsidR="002D5825">
        <w:rPr>
          <w:rFonts w:ascii="宋体" w:hAnsi="宋体" w:hint="eastAsia"/>
          <w:sz w:val="32"/>
          <w:szCs w:val="32"/>
        </w:rPr>
        <w:t>废水治理设施运行费用31263.2万元</w:t>
      </w:r>
      <w:r w:rsidR="00155A49">
        <w:rPr>
          <w:rFonts w:ascii="宋体" w:hAnsi="宋体" w:hint="eastAsia"/>
          <w:sz w:val="32"/>
          <w:szCs w:val="32"/>
        </w:rPr>
        <w:t>，比上年增加16.2%</w:t>
      </w:r>
      <w:r w:rsidR="002D5825">
        <w:rPr>
          <w:rFonts w:ascii="宋体" w:hAnsi="宋体" w:hint="eastAsia"/>
          <w:sz w:val="32"/>
          <w:szCs w:val="32"/>
        </w:rPr>
        <w:t>。</w:t>
      </w:r>
      <w:r w:rsidR="00712455">
        <w:rPr>
          <w:rFonts w:ascii="宋体" w:hAnsi="宋体" w:hint="eastAsia"/>
          <w:sz w:val="32"/>
          <w:szCs w:val="32"/>
        </w:rPr>
        <w:t>工业治理投资额度相对较小的原因是企业统计是按照实际支出投资统计，企业治理资金合同金额要高出接近1倍以上。</w:t>
      </w:r>
    </w:p>
    <w:p w:rsidR="002A4B0E" w:rsidRDefault="002A4B0E" w:rsidP="002A4B0E">
      <w:pPr>
        <w:spacing w:line="240" w:lineRule="atLeast"/>
        <w:rPr>
          <w:rFonts w:ascii="黑体" w:eastAsia="黑体" w:hAnsi="黑体"/>
          <w:sz w:val="36"/>
          <w:szCs w:val="36"/>
        </w:rPr>
      </w:pPr>
    </w:p>
    <w:p w:rsidR="00C25B71" w:rsidRPr="00C95CF8" w:rsidRDefault="00C25B71" w:rsidP="00C25B71">
      <w:pPr>
        <w:jc w:val="center"/>
        <w:rPr>
          <w:rFonts w:ascii="黑体" w:eastAsia="黑体" w:hAnsi="黑体"/>
          <w:sz w:val="36"/>
          <w:szCs w:val="36"/>
        </w:rPr>
      </w:pPr>
      <w:r>
        <w:rPr>
          <w:rFonts w:ascii="黑体" w:eastAsia="黑体" w:hAnsi="黑体" w:hint="eastAsia"/>
          <w:sz w:val="36"/>
          <w:szCs w:val="36"/>
        </w:rPr>
        <w:t>六、环境管理</w:t>
      </w:r>
      <w:r w:rsidR="007B3B1F">
        <w:rPr>
          <w:rFonts w:ascii="黑体" w:eastAsia="黑体" w:hAnsi="黑体" w:hint="eastAsia"/>
          <w:sz w:val="36"/>
          <w:szCs w:val="36"/>
        </w:rPr>
        <w:t>情况</w:t>
      </w:r>
    </w:p>
    <w:p w:rsidR="00461EE3" w:rsidRPr="009C5AF4" w:rsidRDefault="00461EE3" w:rsidP="00461EE3">
      <w:pPr>
        <w:spacing w:line="580" w:lineRule="exact"/>
        <w:ind w:firstLineChars="200" w:firstLine="600"/>
        <w:rPr>
          <w:rFonts w:ascii="楷体" w:eastAsia="楷体" w:hAnsi="楷体"/>
          <w:sz w:val="30"/>
          <w:szCs w:val="30"/>
        </w:rPr>
      </w:pPr>
      <w:r>
        <w:rPr>
          <w:rFonts w:ascii="楷体" w:eastAsia="楷体" w:hAnsi="楷体" w:hint="eastAsia"/>
          <w:sz w:val="30"/>
          <w:szCs w:val="30"/>
        </w:rPr>
        <w:t>(一)环境信访与环境法制情况</w:t>
      </w:r>
    </w:p>
    <w:p w:rsidR="006E02CE" w:rsidRPr="006E02CE" w:rsidRDefault="00C25B71" w:rsidP="006E02CE">
      <w:pPr>
        <w:ind w:firstLine="645"/>
        <w:rPr>
          <w:rFonts w:ascii="宋体" w:hAnsi="宋体"/>
          <w:sz w:val="32"/>
          <w:szCs w:val="32"/>
        </w:rPr>
      </w:pPr>
      <w:r>
        <w:rPr>
          <w:rFonts w:ascii="宋体" w:hAnsi="宋体" w:hint="eastAsia"/>
          <w:sz w:val="32"/>
          <w:szCs w:val="32"/>
        </w:rPr>
        <w:t>2015年，全市</w:t>
      </w:r>
      <w:r w:rsidR="00461EE3">
        <w:rPr>
          <w:rFonts w:ascii="宋体" w:hAnsi="宋体" w:hint="eastAsia"/>
          <w:sz w:val="32"/>
          <w:szCs w:val="32"/>
        </w:rPr>
        <w:t>行政处罚案件数1419件</w:t>
      </w:r>
      <w:r w:rsidR="006E02CE">
        <w:rPr>
          <w:rFonts w:ascii="宋体" w:hAnsi="宋体" w:hint="eastAsia"/>
          <w:sz w:val="32"/>
          <w:szCs w:val="32"/>
        </w:rPr>
        <w:t>；</w:t>
      </w:r>
      <w:r w:rsidR="00461EE3">
        <w:rPr>
          <w:rFonts w:ascii="宋体" w:hAnsi="宋体" w:hint="eastAsia"/>
          <w:sz w:val="32"/>
          <w:szCs w:val="32"/>
        </w:rPr>
        <w:t>电话 /网络投诉数10086件，</w:t>
      </w:r>
      <w:r w:rsidR="006E02CE">
        <w:rPr>
          <w:rFonts w:ascii="宋体" w:hAnsi="宋体" w:hint="eastAsia"/>
          <w:sz w:val="32"/>
          <w:szCs w:val="32"/>
        </w:rPr>
        <w:t>已全部办结；</w:t>
      </w:r>
      <w:r w:rsidR="00461EE3">
        <w:rPr>
          <w:rFonts w:ascii="宋体" w:hAnsi="宋体" w:hint="eastAsia"/>
          <w:sz w:val="32"/>
          <w:szCs w:val="32"/>
        </w:rPr>
        <w:t>来信总数1346件，</w:t>
      </w:r>
      <w:r w:rsidR="006E02CE">
        <w:rPr>
          <w:rFonts w:ascii="宋体" w:hAnsi="宋体" w:hint="eastAsia"/>
          <w:sz w:val="32"/>
          <w:szCs w:val="32"/>
        </w:rPr>
        <w:t>来访总数128批/ 337人，</w:t>
      </w:r>
      <w:r w:rsidR="00965386">
        <w:rPr>
          <w:rFonts w:ascii="宋体" w:hAnsi="宋体" w:hint="eastAsia"/>
          <w:sz w:val="32"/>
          <w:szCs w:val="32"/>
        </w:rPr>
        <w:t>已办结1469件；</w:t>
      </w:r>
      <w:r w:rsidR="006E02CE">
        <w:rPr>
          <w:rFonts w:ascii="宋体" w:hAnsi="宋体" w:hint="eastAsia"/>
          <w:sz w:val="32"/>
          <w:szCs w:val="32"/>
        </w:rPr>
        <w:t>承办人大建议24件，政协提案65件。</w:t>
      </w:r>
    </w:p>
    <w:p w:rsidR="00965386" w:rsidRPr="009C5AF4" w:rsidRDefault="00965386" w:rsidP="00965386">
      <w:pPr>
        <w:spacing w:line="580" w:lineRule="exact"/>
        <w:ind w:firstLineChars="200" w:firstLine="600"/>
        <w:rPr>
          <w:rFonts w:ascii="楷体" w:eastAsia="楷体" w:hAnsi="楷体"/>
          <w:sz w:val="30"/>
          <w:szCs w:val="30"/>
        </w:rPr>
      </w:pPr>
      <w:r>
        <w:rPr>
          <w:rFonts w:ascii="楷体" w:eastAsia="楷体" w:hAnsi="楷体" w:hint="eastAsia"/>
          <w:sz w:val="30"/>
          <w:szCs w:val="30"/>
        </w:rPr>
        <w:t>(二)环境保护能力建设投资情况</w:t>
      </w:r>
    </w:p>
    <w:p w:rsidR="002D5825" w:rsidRPr="00965386" w:rsidRDefault="00965386" w:rsidP="00C25B71">
      <w:pPr>
        <w:ind w:firstLine="645"/>
        <w:rPr>
          <w:rFonts w:ascii="宋体" w:hAnsi="宋体"/>
          <w:sz w:val="32"/>
          <w:szCs w:val="32"/>
        </w:rPr>
      </w:pPr>
      <w:r>
        <w:rPr>
          <w:rFonts w:ascii="宋体" w:hAnsi="宋体" w:hint="eastAsia"/>
          <w:sz w:val="32"/>
          <w:szCs w:val="32"/>
        </w:rPr>
        <w:t>当年全市环保能力建设资金使用总额5999.4万元，其中：监测能力建设资金2729.8万元，监察1106.2万元，核与辐射安全58.6万元，环境应急1320万元，环境信息266.8万元，环境宣教59万元，环境监管运行保障</w:t>
      </w:r>
      <w:r w:rsidR="00B504EC">
        <w:rPr>
          <w:rFonts w:ascii="宋体" w:hAnsi="宋体" w:hint="eastAsia"/>
          <w:sz w:val="32"/>
          <w:szCs w:val="32"/>
        </w:rPr>
        <w:t>459万元。</w:t>
      </w:r>
      <w:r w:rsidR="00CC5B22">
        <w:rPr>
          <w:rFonts w:ascii="宋体" w:hAnsi="宋体" w:hint="eastAsia"/>
          <w:sz w:val="32"/>
          <w:szCs w:val="32"/>
        </w:rPr>
        <w:t>从资金来源看，</w:t>
      </w:r>
      <w:r w:rsidR="00063F13">
        <w:rPr>
          <w:rFonts w:ascii="宋体" w:hAnsi="宋体" w:hint="eastAsia"/>
          <w:sz w:val="32"/>
          <w:szCs w:val="32"/>
        </w:rPr>
        <w:t>国家拨付580万元，省级拨付2152.1万元，地市拨付1533.2万元，县（区）拨付1734.1万元。</w:t>
      </w:r>
    </w:p>
    <w:p w:rsidR="00465E5F" w:rsidRDefault="00063F13">
      <w:pPr>
        <w:ind w:firstLine="645"/>
        <w:rPr>
          <w:rFonts w:ascii="宋体" w:hAnsi="宋体"/>
          <w:sz w:val="32"/>
          <w:szCs w:val="32"/>
        </w:rPr>
      </w:pPr>
      <w:r>
        <w:rPr>
          <w:rFonts w:ascii="楷体" w:eastAsia="楷体" w:hAnsi="楷体" w:hint="eastAsia"/>
          <w:sz w:val="30"/>
          <w:szCs w:val="30"/>
        </w:rPr>
        <w:t>(三)环境污染源控制与管理</w:t>
      </w:r>
    </w:p>
    <w:p w:rsidR="00465E5F" w:rsidRPr="00063F13" w:rsidRDefault="00063F13">
      <w:pPr>
        <w:ind w:firstLine="645"/>
        <w:rPr>
          <w:rFonts w:ascii="宋体" w:hAnsi="宋体"/>
          <w:sz w:val="32"/>
          <w:szCs w:val="32"/>
        </w:rPr>
      </w:pPr>
      <w:r>
        <w:rPr>
          <w:rFonts w:ascii="宋体" w:hAnsi="宋体" w:hint="eastAsia"/>
          <w:sz w:val="32"/>
          <w:szCs w:val="32"/>
        </w:rPr>
        <w:t>当年完成清洁生产审核的企业</w:t>
      </w:r>
      <w:r w:rsidR="00AE3261">
        <w:rPr>
          <w:rFonts w:ascii="宋体" w:hAnsi="宋体" w:hint="eastAsia"/>
          <w:sz w:val="32"/>
          <w:szCs w:val="32"/>
        </w:rPr>
        <w:t>有</w:t>
      </w:r>
      <w:r>
        <w:rPr>
          <w:rFonts w:ascii="宋体" w:hAnsi="宋体" w:hint="eastAsia"/>
          <w:sz w:val="32"/>
          <w:szCs w:val="32"/>
        </w:rPr>
        <w:t>40家</w:t>
      </w:r>
      <w:r w:rsidR="00AE3261">
        <w:rPr>
          <w:rFonts w:ascii="宋体" w:hAnsi="宋体" w:hint="eastAsia"/>
          <w:sz w:val="32"/>
          <w:szCs w:val="32"/>
        </w:rPr>
        <w:t>；应开展监测的8家重金属污染防控重点企业，经监测全部排放达标；已发放危险废物经营许可证2家，这2家为具有医疗废物经营范围的许可证；地</w:t>
      </w:r>
      <w:r w:rsidR="00AE3261">
        <w:rPr>
          <w:rFonts w:ascii="宋体" w:hAnsi="宋体" w:hint="eastAsia"/>
          <w:sz w:val="32"/>
          <w:szCs w:val="32"/>
        </w:rPr>
        <w:lastRenderedPageBreak/>
        <w:t>表水集中式饮用水水源取水量</w:t>
      </w:r>
      <w:r w:rsidR="00017931">
        <w:rPr>
          <w:rFonts w:ascii="宋体" w:hAnsi="宋体" w:hint="eastAsia"/>
          <w:sz w:val="32"/>
          <w:szCs w:val="32"/>
        </w:rPr>
        <w:t>13129万立方米，地下水集中式饮用水水源取水量3932.96万立方米；受省级环保部门委托的机动车环保检验机构15个。</w:t>
      </w:r>
    </w:p>
    <w:p w:rsidR="00465E5F" w:rsidRDefault="00017931">
      <w:pPr>
        <w:ind w:firstLine="645"/>
        <w:rPr>
          <w:rFonts w:ascii="宋体" w:hAnsi="宋体"/>
          <w:sz w:val="32"/>
          <w:szCs w:val="32"/>
        </w:rPr>
      </w:pPr>
      <w:r>
        <w:rPr>
          <w:rFonts w:ascii="楷体" w:eastAsia="楷体" w:hAnsi="楷体" w:hint="eastAsia"/>
          <w:sz w:val="30"/>
          <w:szCs w:val="30"/>
        </w:rPr>
        <w:t>(四)环境监测</w:t>
      </w:r>
    </w:p>
    <w:p w:rsidR="00465E5F" w:rsidRDefault="00450070">
      <w:pPr>
        <w:ind w:firstLine="645"/>
        <w:rPr>
          <w:rFonts w:ascii="宋体" w:hAnsi="宋体"/>
          <w:sz w:val="32"/>
          <w:szCs w:val="32"/>
        </w:rPr>
      </w:pPr>
      <w:r>
        <w:rPr>
          <w:rFonts w:ascii="宋体" w:hAnsi="宋体" w:hint="eastAsia"/>
          <w:sz w:val="32"/>
          <w:szCs w:val="32"/>
        </w:rPr>
        <w:t>2015年，全市监测用房达到10304平方米，监测业务经费632万元，1027台套监测仪器设备，总价值5234万元</w:t>
      </w:r>
      <w:r w:rsidR="00310D7E">
        <w:rPr>
          <w:rFonts w:ascii="宋体" w:hAnsi="宋体" w:hint="eastAsia"/>
          <w:sz w:val="32"/>
          <w:szCs w:val="32"/>
        </w:rPr>
        <w:t>。</w:t>
      </w:r>
      <w:r>
        <w:rPr>
          <w:rFonts w:ascii="宋体" w:hAnsi="宋体" w:hint="eastAsia"/>
          <w:sz w:val="32"/>
          <w:szCs w:val="32"/>
        </w:rPr>
        <w:t>28个环境空气监测点位中，</w:t>
      </w:r>
      <w:r w:rsidR="004350EA">
        <w:rPr>
          <w:rFonts w:ascii="宋体" w:hAnsi="宋体" w:hint="eastAsia"/>
          <w:sz w:val="32"/>
          <w:szCs w:val="32"/>
        </w:rPr>
        <w:t>国控监测点位有4个</w:t>
      </w:r>
      <w:r w:rsidR="00310D7E">
        <w:rPr>
          <w:rFonts w:ascii="宋体" w:hAnsi="宋体" w:hint="eastAsia"/>
          <w:sz w:val="32"/>
          <w:szCs w:val="32"/>
        </w:rPr>
        <w:t>；酸雨监测点位4个；23个地表水水质监测断面（点位）中</w:t>
      </w:r>
      <w:r w:rsidR="001163D9">
        <w:rPr>
          <w:rFonts w:ascii="宋体" w:hAnsi="宋体" w:hint="eastAsia"/>
          <w:sz w:val="32"/>
          <w:szCs w:val="32"/>
        </w:rPr>
        <w:t>，</w:t>
      </w:r>
      <w:r w:rsidR="00310D7E">
        <w:rPr>
          <w:rFonts w:ascii="宋体" w:hAnsi="宋体" w:hint="eastAsia"/>
          <w:sz w:val="32"/>
          <w:szCs w:val="32"/>
        </w:rPr>
        <w:t>国控断面（点位）</w:t>
      </w:r>
      <w:r w:rsidR="001163D9">
        <w:rPr>
          <w:rFonts w:ascii="宋体" w:hAnsi="宋体" w:hint="eastAsia"/>
          <w:sz w:val="32"/>
          <w:szCs w:val="32"/>
        </w:rPr>
        <w:t>有</w:t>
      </w:r>
      <w:r w:rsidR="00310D7E">
        <w:rPr>
          <w:rFonts w:ascii="宋体" w:hAnsi="宋体" w:hint="eastAsia"/>
          <w:sz w:val="32"/>
          <w:szCs w:val="32"/>
        </w:rPr>
        <w:t>8个，</w:t>
      </w:r>
      <w:r w:rsidR="001163D9">
        <w:rPr>
          <w:rFonts w:ascii="宋体" w:hAnsi="宋体" w:hint="eastAsia"/>
          <w:sz w:val="32"/>
          <w:szCs w:val="32"/>
        </w:rPr>
        <w:t>其中</w:t>
      </w:r>
      <w:r w:rsidR="00310D7E">
        <w:rPr>
          <w:rFonts w:ascii="宋体" w:hAnsi="宋体" w:hint="eastAsia"/>
          <w:sz w:val="32"/>
          <w:szCs w:val="32"/>
        </w:rPr>
        <w:t>河流监测点位22个，湖库监测点位1个</w:t>
      </w:r>
      <w:r w:rsidR="001163D9">
        <w:rPr>
          <w:rFonts w:ascii="宋体" w:hAnsi="宋体" w:hint="eastAsia"/>
          <w:sz w:val="32"/>
          <w:szCs w:val="32"/>
        </w:rPr>
        <w:t>；17个集中式饮用水水源地监测点位</w:t>
      </w:r>
      <w:r w:rsidR="0071041F">
        <w:rPr>
          <w:rFonts w:ascii="宋体" w:hAnsi="宋体" w:hint="eastAsia"/>
          <w:sz w:val="32"/>
          <w:szCs w:val="32"/>
        </w:rPr>
        <w:t>中</w:t>
      </w:r>
      <w:r w:rsidR="001163D9">
        <w:rPr>
          <w:rFonts w:ascii="宋体" w:hAnsi="宋体" w:hint="eastAsia"/>
          <w:sz w:val="32"/>
          <w:szCs w:val="32"/>
        </w:rPr>
        <w:t>，</w:t>
      </w:r>
      <w:r w:rsidR="0071041F">
        <w:rPr>
          <w:rFonts w:ascii="宋体" w:hAnsi="宋体" w:hint="eastAsia"/>
          <w:sz w:val="32"/>
          <w:szCs w:val="32"/>
        </w:rPr>
        <w:t>地下水监测点位10个,地表水监测点位7个；开展环境噪声监测的监测点位数为1478个，道路交通噪声监测点位数214个，功能区噪声监测点位12个；</w:t>
      </w:r>
      <w:r w:rsidR="00296EB6">
        <w:rPr>
          <w:rFonts w:ascii="宋体" w:hAnsi="宋体" w:hint="eastAsia"/>
          <w:sz w:val="32"/>
          <w:szCs w:val="32"/>
        </w:rPr>
        <w:t>全市开展污染源监督性监测的重点企业数313个。</w:t>
      </w:r>
    </w:p>
    <w:p w:rsidR="00296EB6" w:rsidRDefault="00296EB6" w:rsidP="00296EB6">
      <w:pPr>
        <w:ind w:firstLine="645"/>
        <w:rPr>
          <w:rFonts w:ascii="宋体" w:hAnsi="宋体"/>
          <w:sz w:val="32"/>
          <w:szCs w:val="32"/>
        </w:rPr>
      </w:pPr>
      <w:r>
        <w:rPr>
          <w:rFonts w:ascii="楷体" w:eastAsia="楷体" w:hAnsi="楷体" w:hint="eastAsia"/>
          <w:sz w:val="30"/>
          <w:szCs w:val="30"/>
        </w:rPr>
        <w:t>(五)自然生态保护与建设</w:t>
      </w:r>
    </w:p>
    <w:p w:rsidR="00465E5F" w:rsidRDefault="00296EB6">
      <w:pPr>
        <w:ind w:firstLine="645"/>
        <w:rPr>
          <w:rFonts w:ascii="宋体" w:hAnsi="宋体"/>
          <w:sz w:val="32"/>
          <w:szCs w:val="32"/>
        </w:rPr>
      </w:pPr>
      <w:r>
        <w:rPr>
          <w:rFonts w:ascii="宋体" w:hAnsi="宋体" w:hint="eastAsia"/>
          <w:sz w:val="32"/>
          <w:szCs w:val="32"/>
        </w:rPr>
        <w:t>2015年，全市省级生态县（区）</w:t>
      </w:r>
      <w:r w:rsidR="00A9189A">
        <w:rPr>
          <w:rFonts w:ascii="宋体" w:hAnsi="宋体" w:hint="eastAsia"/>
          <w:sz w:val="32"/>
          <w:szCs w:val="32"/>
        </w:rPr>
        <w:t>有</w:t>
      </w:r>
      <w:r>
        <w:rPr>
          <w:rFonts w:ascii="宋体" w:hAnsi="宋体" w:hint="eastAsia"/>
          <w:sz w:val="32"/>
          <w:szCs w:val="32"/>
        </w:rPr>
        <w:t>2个，</w:t>
      </w:r>
      <w:r w:rsidR="00A9189A">
        <w:rPr>
          <w:rFonts w:ascii="宋体" w:hAnsi="宋体" w:hint="eastAsia"/>
          <w:sz w:val="32"/>
          <w:szCs w:val="32"/>
        </w:rPr>
        <w:t>国家级生态乡镇47个。</w:t>
      </w:r>
    </w:p>
    <w:p w:rsidR="00A9189A" w:rsidRPr="00A9189A" w:rsidRDefault="00A9189A">
      <w:pPr>
        <w:ind w:firstLine="645"/>
        <w:rPr>
          <w:rFonts w:ascii="宋体" w:hAnsi="宋体"/>
          <w:sz w:val="32"/>
          <w:szCs w:val="32"/>
        </w:rPr>
      </w:pPr>
      <w:r>
        <w:rPr>
          <w:rFonts w:ascii="楷体" w:eastAsia="楷体" w:hAnsi="楷体" w:hint="eastAsia"/>
          <w:sz w:val="30"/>
          <w:szCs w:val="30"/>
        </w:rPr>
        <w:t>(六)环境影响评价</w:t>
      </w:r>
    </w:p>
    <w:p w:rsidR="00465E5F" w:rsidRDefault="00A9189A">
      <w:pPr>
        <w:ind w:firstLine="645"/>
        <w:rPr>
          <w:rFonts w:ascii="宋体" w:hAnsi="宋体"/>
          <w:sz w:val="32"/>
          <w:szCs w:val="32"/>
        </w:rPr>
      </w:pPr>
      <w:r>
        <w:rPr>
          <w:rFonts w:ascii="宋体" w:hAnsi="宋体" w:hint="eastAsia"/>
          <w:sz w:val="32"/>
          <w:szCs w:val="32"/>
        </w:rPr>
        <w:t>当年，全市共审批建设项目环境影响评价文件数量3165个，其中，编制报告表的项目196个，</w:t>
      </w:r>
      <w:r w:rsidR="00DD4FD0">
        <w:rPr>
          <w:rFonts w:ascii="宋体" w:hAnsi="宋体" w:hint="eastAsia"/>
          <w:sz w:val="32"/>
          <w:szCs w:val="32"/>
        </w:rPr>
        <w:t>编制</w:t>
      </w:r>
      <w:r>
        <w:rPr>
          <w:rFonts w:ascii="宋体" w:hAnsi="宋体" w:hint="eastAsia"/>
          <w:sz w:val="32"/>
          <w:szCs w:val="32"/>
        </w:rPr>
        <w:t>报告表的项目1735个，</w:t>
      </w:r>
      <w:r w:rsidR="00DD4FD0">
        <w:rPr>
          <w:rFonts w:ascii="宋体" w:hAnsi="宋体" w:hint="eastAsia"/>
          <w:sz w:val="32"/>
          <w:szCs w:val="32"/>
        </w:rPr>
        <w:t>填报</w:t>
      </w:r>
      <w:r>
        <w:rPr>
          <w:rFonts w:ascii="宋体" w:hAnsi="宋体" w:hint="eastAsia"/>
          <w:sz w:val="32"/>
          <w:szCs w:val="32"/>
        </w:rPr>
        <w:t>登记表的项目1234个</w:t>
      </w:r>
      <w:r w:rsidR="0024366B">
        <w:rPr>
          <w:rFonts w:ascii="宋体" w:hAnsi="宋体" w:hint="eastAsia"/>
          <w:sz w:val="32"/>
          <w:szCs w:val="32"/>
        </w:rPr>
        <w:t>；当年审批的建设项目投资总额1846.8亿元，环保投资总额48.66亿元。当年审查的规划环评影响评价</w:t>
      </w:r>
      <w:r w:rsidR="0024366B">
        <w:rPr>
          <w:rFonts w:ascii="宋体" w:hAnsi="宋体" w:hint="eastAsia"/>
          <w:sz w:val="32"/>
          <w:szCs w:val="32"/>
        </w:rPr>
        <w:lastRenderedPageBreak/>
        <w:t>文件1个。</w:t>
      </w:r>
    </w:p>
    <w:p w:rsidR="00465E5F" w:rsidRDefault="0024366B">
      <w:pPr>
        <w:ind w:firstLine="645"/>
        <w:rPr>
          <w:rFonts w:ascii="楷体" w:eastAsia="楷体" w:hAnsi="楷体"/>
          <w:sz w:val="30"/>
          <w:szCs w:val="30"/>
        </w:rPr>
      </w:pPr>
      <w:r>
        <w:rPr>
          <w:rFonts w:ascii="楷体" w:eastAsia="楷体" w:hAnsi="楷体" w:hint="eastAsia"/>
          <w:sz w:val="30"/>
          <w:szCs w:val="30"/>
        </w:rPr>
        <w:t>(七)建设项目竣工环境保护验收情况</w:t>
      </w:r>
    </w:p>
    <w:p w:rsidR="0024366B" w:rsidRPr="0024366B" w:rsidRDefault="0024366B">
      <w:pPr>
        <w:ind w:firstLine="645"/>
        <w:rPr>
          <w:rFonts w:ascii="宋体" w:hAnsi="宋体"/>
          <w:sz w:val="32"/>
          <w:szCs w:val="32"/>
        </w:rPr>
      </w:pPr>
      <w:r w:rsidRPr="00E76284">
        <w:rPr>
          <w:rFonts w:ascii="宋体" w:hAnsi="宋体" w:hint="eastAsia"/>
          <w:sz w:val="32"/>
          <w:szCs w:val="32"/>
        </w:rPr>
        <w:t>全市当年完成环保验收项目</w:t>
      </w:r>
      <w:r w:rsidRPr="0024366B">
        <w:rPr>
          <w:rFonts w:ascii="宋体" w:hAnsi="宋体" w:hint="eastAsia"/>
          <w:sz w:val="32"/>
          <w:szCs w:val="32"/>
        </w:rPr>
        <w:t>826</w:t>
      </w:r>
      <w:r>
        <w:rPr>
          <w:rFonts w:ascii="宋体" w:hAnsi="宋体" w:hint="eastAsia"/>
          <w:sz w:val="32"/>
          <w:szCs w:val="32"/>
        </w:rPr>
        <w:t>个，</w:t>
      </w:r>
      <w:r w:rsidR="00E76284" w:rsidRPr="00712455">
        <w:rPr>
          <w:rFonts w:ascii="宋体" w:hAnsi="宋体" w:hint="eastAsia"/>
          <w:sz w:val="32"/>
          <w:szCs w:val="32"/>
        </w:rPr>
        <w:t>总投资额173.44亿元，环保投资额18.07亿元，</w:t>
      </w:r>
      <w:r w:rsidR="00E76284">
        <w:rPr>
          <w:rFonts w:ascii="宋体" w:hAnsi="宋体" w:hint="eastAsia"/>
          <w:sz w:val="32"/>
          <w:szCs w:val="32"/>
        </w:rPr>
        <w:t>其中：生态影响类项目环保投资额0.33亿元，城市基础</w:t>
      </w:r>
      <w:r w:rsidR="002A4B0E">
        <w:rPr>
          <w:rFonts w:ascii="宋体" w:hAnsi="宋体" w:hint="eastAsia"/>
          <w:sz w:val="32"/>
          <w:szCs w:val="32"/>
        </w:rPr>
        <w:t>设施</w:t>
      </w:r>
      <w:r w:rsidR="00E76284">
        <w:rPr>
          <w:rFonts w:ascii="宋体" w:hAnsi="宋体" w:hint="eastAsia"/>
          <w:sz w:val="32"/>
          <w:szCs w:val="32"/>
        </w:rPr>
        <w:t>项目1.19亿元，工业企业项目7.88亿元。</w:t>
      </w:r>
    </w:p>
    <w:p w:rsidR="00465E5F" w:rsidRDefault="002A4B0E">
      <w:pPr>
        <w:ind w:firstLine="645"/>
        <w:rPr>
          <w:rFonts w:ascii="宋体" w:hAnsi="宋体"/>
          <w:sz w:val="32"/>
          <w:szCs w:val="32"/>
        </w:rPr>
      </w:pPr>
      <w:r>
        <w:rPr>
          <w:rFonts w:ascii="宋体" w:hAnsi="宋体" w:hint="eastAsia"/>
          <w:sz w:val="32"/>
          <w:szCs w:val="32"/>
        </w:rPr>
        <w:t>（八）环境宣教</w:t>
      </w:r>
    </w:p>
    <w:p w:rsidR="00465E5F" w:rsidRPr="00736866" w:rsidRDefault="002A4B0E">
      <w:pPr>
        <w:ind w:firstLine="645"/>
        <w:rPr>
          <w:rFonts w:ascii="宋体" w:hAnsi="宋体"/>
          <w:sz w:val="32"/>
          <w:szCs w:val="32"/>
        </w:rPr>
      </w:pPr>
      <w:r>
        <w:rPr>
          <w:rFonts w:ascii="宋体" w:hAnsi="宋体" w:hint="eastAsia"/>
          <w:sz w:val="32"/>
          <w:szCs w:val="32"/>
        </w:rPr>
        <w:t>当年召开新闻发布会14场（次），开展社会环境宣传教育活动数20次，参加人数10万人；建成环境教育基地5个。</w:t>
      </w:r>
    </w:p>
    <w:sectPr w:rsidR="00465E5F" w:rsidRPr="00736866" w:rsidSect="00CE7F0C">
      <w:footerReference w:type="default" r:id="rId26"/>
      <w:pgSz w:w="11906" w:h="16838" w:code="9"/>
      <w:pgMar w:top="1701" w:right="1418" w:bottom="1418" w:left="1474" w:header="851" w:footer="113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D5D" w:rsidRDefault="00CD6D5D">
      <w:r>
        <w:separator/>
      </w:r>
    </w:p>
  </w:endnote>
  <w:endnote w:type="continuationSeparator" w:id="1">
    <w:p w:rsidR="00CD6D5D" w:rsidRDefault="00CD6D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282" w:rsidRDefault="00C55282" w:rsidP="00D33219">
    <w:pPr>
      <w:pStyle w:val="a3"/>
      <w:ind w:right="360" w:firstLine="360"/>
      <w:jc w:val="center"/>
    </w:pPr>
  </w:p>
  <w:p w:rsidR="00C55282" w:rsidRPr="00672E15" w:rsidRDefault="00C55282" w:rsidP="00515874">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D5D" w:rsidRDefault="00CD6D5D">
      <w:r>
        <w:separator/>
      </w:r>
    </w:p>
  </w:footnote>
  <w:footnote w:type="continuationSeparator" w:id="1">
    <w:p w:rsidR="00CD6D5D" w:rsidRDefault="00CD6D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5B1A"/>
    <w:multiLevelType w:val="hybridMultilevel"/>
    <w:tmpl w:val="292270E6"/>
    <w:lvl w:ilvl="0" w:tplc="8DDCC904">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09471EF3"/>
    <w:multiLevelType w:val="hybridMultilevel"/>
    <w:tmpl w:val="D96A2F0C"/>
    <w:lvl w:ilvl="0" w:tplc="8C283F18">
      <w:start w:val="3"/>
      <w:numFmt w:val="japaneseCounting"/>
      <w:lvlText w:val="(%1)"/>
      <w:lvlJc w:val="left"/>
      <w:pPr>
        <w:tabs>
          <w:tab w:val="num" w:pos="1620"/>
        </w:tabs>
        <w:ind w:left="1620" w:hanging="720"/>
      </w:pPr>
      <w:rPr>
        <w:rFonts w:ascii="楷体_GB2312" w:eastAsia="楷体_GB2312" w:hint="default"/>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2">
    <w:nsid w:val="158C5D9C"/>
    <w:multiLevelType w:val="hybridMultilevel"/>
    <w:tmpl w:val="4134E19E"/>
    <w:lvl w:ilvl="0" w:tplc="BA223E24">
      <w:start w:val="3"/>
      <w:numFmt w:val="japaneseCounting"/>
      <w:lvlText w:val="(%1)"/>
      <w:lvlJc w:val="left"/>
      <w:pPr>
        <w:tabs>
          <w:tab w:val="num" w:pos="1360"/>
        </w:tabs>
        <w:ind w:left="1360" w:hanging="720"/>
      </w:pPr>
      <w:rPr>
        <w:rFonts w:ascii="楷体_GB2312" w:eastAsia="楷体_GB2312"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nsid w:val="16B26625"/>
    <w:multiLevelType w:val="hybridMultilevel"/>
    <w:tmpl w:val="B0A2C0DE"/>
    <w:lvl w:ilvl="0" w:tplc="39D4F010">
      <w:start w:val="1"/>
      <w:numFmt w:val="japaneseCounting"/>
      <w:lvlText w:val="%1、"/>
      <w:lvlJc w:val="left"/>
      <w:pPr>
        <w:tabs>
          <w:tab w:val="num" w:pos="1365"/>
        </w:tabs>
        <w:ind w:left="1365" w:hanging="720"/>
      </w:pPr>
      <w:rPr>
        <w:rFonts w:hint="eastAsia"/>
      </w:rPr>
    </w:lvl>
    <w:lvl w:ilvl="1" w:tplc="1CEE3DF0">
      <w:start w:val="1"/>
      <w:numFmt w:val="decimal"/>
      <w:lvlText w:val="%2、"/>
      <w:lvlJc w:val="left"/>
      <w:pPr>
        <w:tabs>
          <w:tab w:val="num" w:pos="1785"/>
        </w:tabs>
        <w:ind w:left="1785" w:hanging="720"/>
      </w:pPr>
      <w:rPr>
        <w:rFonts w:hint="eastAsia"/>
      </w:rPr>
    </w:lvl>
    <w:lvl w:ilvl="2" w:tplc="B0E25390" w:tentative="1">
      <w:start w:val="1"/>
      <w:numFmt w:val="lowerRoman"/>
      <w:lvlText w:val="%3."/>
      <w:lvlJc w:val="right"/>
      <w:pPr>
        <w:tabs>
          <w:tab w:val="num" w:pos="1905"/>
        </w:tabs>
        <w:ind w:left="1905" w:hanging="420"/>
      </w:pPr>
    </w:lvl>
    <w:lvl w:ilvl="3" w:tplc="1C729CAC" w:tentative="1">
      <w:start w:val="1"/>
      <w:numFmt w:val="decimal"/>
      <w:lvlText w:val="%4."/>
      <w:lvlJc w:val="left"/>
      <w:pPr>
        <w:tabs>
          <w:tab w:val="num" w:pos="2325"/>
        </w:tabs>
        <w:ind w:left="2325" w:hanging="420"/>
      </w:pPr>
    </w:lvl>
    <w:lvl w:ilvl="4" w:tplc="FE7C6548" w:tentative="1">
      <w:start w:val="1"/>
      <w:numFmt w:val="lowerLetter"/>
      <w:lvlText w:val="%5)"/>
      <w:lvlJc w:val="left"/>
      <w:pPr>
        <w:tabs>
          <w:tab w:val="num" w:pos="2745"/>
        </w:tabs>
        <w:ind w:left="2745" w:hanging="420"/>
      </w:pPr>
    </w:lvl>
    <w:lvl w:ilvl="5" w:tplc="1334F4BE" w:tentative="1">
      <w:start w:val="1"/>
      <w:numFmt w:val="lowerRoman"/>
      <w:lvlText w:val="%6."/>
      <w:lvlJc w:val="right"/>
      <w:pPr>
        <w:tabs>
          <w:tab w:val="num" w:pos="3165"/>
        </w:tabs>
        <w:ind w:left="3165" w:hanging="420"/>
      </w:pPr>
    </w:lvl>
    <w:lvl w:ilvl="6" w:tplc="A19438FC" w:tentative="1">
      <w:start w:val="1"/>
      <w:numFmt w:val="decimal"/>
      <w:lvlText w:val="%7."/>
      <w:lvlJc w:val="left"/>
      <w:pPr>
        <w:tabs>
          <w:tab w:val="num" w:pos="3585"/>
        </w:tabs>
        <w:ind w:left="3585" w:hanging="420"/>
      </w:pPr>
    </w:lvl>
    <w:lvl w:ilvl="7" w:tplc="73169E34" w:tentative="1">
      <w:start w:val="1"/>
      <w:numFmt w:val="lowerLetter"/>
      <w:lvlText w:val="%8)"/>
      <w:lvlJc w:val="left"/>
      <w:pPr>
        <w:tabs>
          <w:tab w:val="num" w:pos="4005"/>
        </w:tabs>
        <w:ind w:left="4005" w:hanging="420"/>
      </w:pPr>
    </w:lvl>
    <w:lvl w:ilvl="8" w:tplc="A5620DA8" w:tentative="1">
      <w:start w:val="1"/>
      <w:numFmt w:val="lowerRoman"/>
      <w:lvlText w:val="%9."/>
      <w:lvlJc w:val="right"/>
      <w:pPr>
        <w:tabs>
          <w:tab w:val="num" w:pos="4425"/>
        </w:tabs>
        <w:ind w:left="4425" w:hanging="420"/>
      </w:pPr>
    </w:lvl>
  </w:abstractNum>
  <w:abstractNum w:abstractNumId="4">
    <w:nsid w:val="2B6D3239"/>
    <w:multiLevelType w:val="hybridMultilevel"/>
    <w:tmpl w:val="7228F174"/>
    <w:lvl w:ilvl="0" w:tplc="290AA8B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3963E04"/>
    <w:multiLevelType w:val="hybridMultilevel"/>
    <w:tmpl w:val="491036FC"/>
    <w:lvl w:ilvl="0" w:tplc="DBF8478E">
      <w:start w:val="1"/>
      <w:numFmt w:val="decimal"/>
      <w:lvlText w:val="%1、"/>
      <w:lvlJc w:val="left"/>
      <w:pPr>
        <w:tabs>
          <w:tab w:val="num" w:pos="1365"/>
        </w:tabs>
        <w:ind w:left="1365" w:hanging="720"/>
      </w:pPr>
      <w:rPr>
        <w:rFonts w:hint="default"/>
      </w:rPr>
    </w:lvl>
    <w:lvl w:ilvl="1" w:tplc="707821DE" w:tentative="1">
      <w:start w:val="1"/>
      <w:numFmt w:val="lowerLetter"/>
      <w:lvlText w:val="%2)"/>
      <w:lvlJc w:val="left"/>
      <w:pPr>
        <w:tabs>
          <w:tab w:val="num" w:pos="1485"/>
        </w:tabs>
        <w:ind w:left="1485" w:hanging="420"/>
      </w:pPr>
    </w:lvl>
    <w:lvl w:ilvl="2" w:tplc="9684D9A8" w:tentative="1">
      <w:start w:val="1"/>
      <w:numFmt w:val="lowerRoman"/>
      <w:lvlText w:val="%3."/>
      <w:lvlJc w:val="right"/>
      <w:pPr>
        <w:tabs>
          <w:tab w:val="num" w:pos="1905"/>
        </w:tabs>
        <w:ind w:left="1905" w:hanging="420"/>
      </w:pPr>
    </w:lvl>
    <w:lvl w:ilvl="3" w:tplc="9AEA685A" w:tentative="1">
      <w:start w:val="1"/>
      <w:numFmt w:val="decimal"/>
      <w:lvlText w:val="%4."/>
      <w:lvlJc w:val="left"/>
      <w:pPr>
        <w:tabs>
          <w:tab w:val="num" w:pos="2325"/>
        </w:tabs>
        <w:ind w:left="2325" w:hanging="420"/>
      </w:pPr>
    </w:lvl>
    <w:lvl w:ilvl="4" w:tplc="A62EDF32" w:tentative="1">
      <w:start w:val="1"/>
      <w:numFmt w:val="lowerLetter"/>
      <w:lvlText w:val="%5)"/>
      <w:lvlJc w:val="left"/>
      <w:pPr>
        <w:tabs>
          <w:tab w:val="num" w:pos="2745"/>
        </w:tabs>
        <w:ind w:left="2745" w:hanging="420"/>
      </w:pPr>
    </w:lvl>
    <w:lvl w:ilvl="5" w:tplc="0D66583C" w:tentative="1">
      <w:start w:val="1"/>
      <w:numFmt w:val="lowerRoman"/>
      <w:lvlText w:val="%6."/>
      <w:lvlJc w:val="right"/>
      <w:pPr>
        <w:tabs>
          <w:tab w:val="num" w:pos="3165"/>
        </w:tabs>
        <w:ind w:left="3165" w:hanging="420"/>
      </w:pPr>
    </w:lvl>
    <w:lvl w:ilvl="6" w:tplc="857C7532" w:tentative="1">
      <w:start w:val="1"/>
      <w:numFmt w:val="decimal"/>
      <w:lvlText w:val="%7."/>
      <w:lvlJc w:val="left"/>
      <w:pPr>
        <w:tabs>
          <w:tab w:val="num" w:pos="3585"/>
        </w:tabs>
        <w:ind w:left="3585" w:hanging="420"/>
      </w:pPr>
    </w:lvl>
    <w:lvl w:ilvl="7" w:tplc="6E8674F6" w:tentative="1">
      <w:start w:val="1"/>
      <w:numFmt w:val="lowerLetter"/>
      <w:lvlText w:val="%8)"/>
      <w:lvlJc w:val="left"/>
      <w:pPr>
        <w:tabs>
          <w:tab w:val="num" w:pos="4005"/>
        </w:tabs>
        <w:ind w:left="4005" w:hanging="420"/>
      </w:pPr>
    </w:lvl>
    <w:lvl w:ilvl="8" w:tplc="5D643BA4" w:tentative="1">
      <w:start w:val="1"/>
      <w:numFmt w:val="lowerRoman"/>
      <w:lvlText w:val="%9."/>
      <w:lvlJc w:val="right"/>
      <w:pPr>
        <w:tabs>
          <w:tab w:val="num" w:pos="4425"/>
        </w:tabs>
        <w:ind w:left="4425" w:hanging="420"/>
      </w:pPr>
    </w:lvl>
  </w:abstractNum>
  <w:abstractNum w:abstractNumId="6">
    <w:nsid w:val="3DF65A00"/>
    <w:multiLevelType w:val="singleLevel"/>
    <w:tmpl w:val="D0284952"/>
    <w:lvl w:ilvl="0">
      <w:start w:val="1"/>
      <w:numFmt w:val="decimal"/>
      <w:lvlText w:val="%1、"/>
      <w:lvlJc w:val="left"/>
      <w:pPr>
        <w:tabs>
          <w:tab w:val="num" w:pos="480"/>
        </w:tabs>
        <w:ind w:left="480" w:hanging="480"/>
      </w:pPr>
      <w:rPr>
        <w:rFonts w:hint="eastAsia"/>
      </w:rPr>
    </w:lvl>
  </w:abstractNum>
  <w:abstractNum w:abstractNumId="7">
    <w:nsid w:val="40250D32"/>
    <w:multiLevelType w:val="hybridMultilevel"/>
    <w:tmpl w:val="216A5B5A"/>
    <w:lvl w:ilvl="0" w:tplc="2AD48E1C">
      <w:start w:val="1"/>
      <w:numFmt w:val="japaneseCounting"/>
      <w:lvlText w:val="%1、"/>
      <w:lvlJc w:val="left"/>
      <w:pPr>
        <w:tabs>
          <w:tab w:val="num" w:pos="1365"/>
        </w:tabs>
        <w:ind w:left="1365" w:hanging="720"/>
      </w:pPr>
      <w:rPr>
        <w:rFonts w:hint="default"/>
      </w:rPr>
    </w:lvl>
    <w:lvl w:ilvl="1" w:tplc="466CEDE6" w:tentative="1">
      <w:start w:val="1"/>
      <w:numFmt w:val="lowerLetter"/>
      <w:lvlText w:val="%2)"/>
      <w:lvlJc w:val="left"/>
      <w:pPr>
        <w:tabs>
          <w:tab w:val="num" w:pos="1485"/>
        </w:tabs>
        <w:ind w:left="1485" w:hanging="420"/>
      </w:pPr>
    </w:lvl>
    <w:lvl w:ilvl="2" w:tplc="528C2798" w:tentative="1">
      <w:start w:val="1"/>
      <w:numFmt w:val="lowerRoman"/>
      <w:lvlText w:val="%3."/>
      <w:lvlJc w:val="right"/>
      <w:pPr>
        <w:tabs>
          <w:tab w:val="num" w:pos="1905"/>
        </w:tabs>
        <w:ind w:left="1905" w:hanging="420"/>
      </w:pPr>
    </w:lvl>
    <w:lvl w:ilvl="3" w:tplc="79CE6394" w:tentative="1">
      <w:start w:val="1"/>
      <w:numFmt w:val="decimal"/>
      <w:lvlText w:val="%4."/>
      <w:lvlJc w:val="left"/>
      <w:pPr>
        <w:tabs>
          <w:tab w:val="num" w:pos="2325"/>
        </w:tabs>
        <w:ind w:left="2325" w:hanging="420"/>
      </w:pPr>
    </w:lvl>
    <w:lvl w:ilvl="4" w:tplc="AE7EBA24" w:tentative="1">
      <w:start w:val="1"/>
      <w:numFmt w:val="lowerLetter"/>
      <w:lvlText w:val="%5)"/>
      <w:lvlJc w:val="left"/>
      <w:pPr>
        <w:tabs>
          <w:tab w:val="num" w:pos="2745"/>
        </w:tabs>
        <w:ind w:left="2745" w:hanging="420"/>
      </w:pPr>
    </w:lvl>
    <w:lvl w:ilvl="5" w:tplc="A022A2E8" w:tentative="1">
      <w:start w:val="1"/>
      <w:numFmt w:val="lowerRoman"/>
      <w:lvlText w:val="%6."/>
      <w:lvlJc w:val="right"/>
      <w:pPr>
        <w:tabs>
          <w:tab w:val="num" w:pos="3165"/>
        </w:tabs>
        <w:ind w:left="3165" w:hanging="420"/>
      </w:pPr>
    </w:lvl>
    <w:lvl w:ilvl="6" w:tplc="35427602" w:tentative="1">
      <w:start w:val="1"/>
      <w:numFmt w:val="decimal"/>
      <w:lvlText w:val="%7."/>
      <w:lvlJc w:val="left"/>
      <w:pPr>
        <w:tabs>
          <w:tab w:val="num" w:pos="3585"/>
        </w:tabs>
        <w:ind w:left="3585" w:hanging="420"/>
      </w:pPr>
    </w:lvl>
    <w:lvl w:ilvl="7" w:tplc="8A429636" w:tentative="1">
      <w:start w:val="1"/>
      <w:numFmt w:val="lowerLetter"/>
      <w:lvlText w:val="%8)"/>
      <w:lvlJc w:val="left"/>
      <w:pPr>
        <w:tabs>
          <w:tab w:val="num" w:pos="4005"/>
        </w:tabs>
        <w:ind w:left="4005" w:hanging="420"/>
      </w:pPr>
    </w:lvl>
    <w:lvl w:ilvl="8" w:tplc="2C284E34" w:tentative="1">
      <w:start w:val="1"/>
      <w:numFmt w:val="lowerRoman"/>
      <w:lvlText w:val="%9."/>
      <w:lvlJc w:val="right"/>
      <w:pPr>
        <w:tabs>
          <w:tab w:val="num" w:pos="4425"/>
        </w:tabs>
        <w:ind w:left="4425" w:hanging="420"/>
      </w:pPr>
    </w:lvl>
  </w:abstractNum>
  <w:abstractNum w:abstractNumId="8">
    <w:nsid w:val="4F786EFF"/>
    <w:multiLevelType w:val="hybridMultilevel"/>
    <w:tmpl w:val="4FF841E4"/>
    <w:lvl w:ilvl="0" w:tplc="CC08D62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5C14C4D"/>
    <w:multiLevelType w:val="hybridMultilevel"/>
    <w:tmpl w:val="517EB060"/>
    <w:lvl w:ilvl="0" w:tplc="8DCEAD6A">
      <w:start w:val="1"/>
      <w:numFmt w:val="decimal"/>
      <w:lvlText w:val="%1."/>
      <w:lvlJc w:val="left"/>
      <w:pPr>
        <w:tabs>
          <w:tab w:val="num" w:pos="1003"/>
        </w:tabs>
        <w:ind w:left="1003" w:hanging="360"/>
      </w:pPr>
      <w:rPr>
        <w:rFonts w:hint="default"/>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10">
    <w:nsid w:val="7C522E81"/>
    <w:multiLevelType w:val="singleLevel"/>
    <w:tmpl w:val="AE601896"/>
    <w:lvl w:ilvl="0">
      <w:start w:val="1"/>
      <w:numFmt w:val="japaneseCounting"/>
      <w:lvlText w:val="%1、"/>
      <w:lvlJc w:val="left"/>
      <w:pPr>
        <w:tabs>
          <w:tab w:val="num" w:pos="645"/>
        </w:tabs>
        <w:ind w:left="645" w:hanging="645"/>
      </w:pPr>
      <w:rPr>
        <w:rFonts w:hint="eastAsia"/>
      </w:rPr>
    </w:lvl>
  </w:abstractNum>
  <w:num w:numId="1">
    <w:abstractNumId w:val="7"/>
  </w:num>
  <w:num w:numId="2">
    <w:abstractNumId w:val="5"/>
  </w:num>
  <w:num w:numId="3">
    <w:abstractNumId w:val="3"/>
  </w:num>
  <w:num w:numId="4">
    <w:abstractNumId w:val="6"/>
  </w:num>
  <w:num w:numId="5">
    <w:abstractNumId w:val="4"/>
  </w:num>
  <w:num w:numId="6">
    <w:abstractNumId w:val="8"/>
  </w:num>
  <w:num w:numId="7">
    <w:abstractNumId w:val="10"/>
  </w:num>
  <w:num w:numId="8">
    <w:abstractNumId w:val="9"/>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BB2385"/>
    <w:rsid w:val="000031E5"/>
    <w:rsid w:val="00007A69"/>
    <w:rsid w:val="00011CDE"/>
    <w:rsid w:val="00013A69"/>
    <w:rsid w:val="00013F78"/>
    <w:rsid w:val="000148C5"/>
    <w:rsid w:val="000166A1"/>
    <w:rsid w:val="00017931"/>
    <w:rsid w:val="00020ACA"/>
    <w:rsid w:val="0002510B"/>
    <w:rsid w:val="00026378"/>
    <w:rsid w:val="000318F7"/>
    <w:rsid w:val="00032BFB"/>
    <w:rsid w:val="00044879"/>
    <w:rsid w:val="000454B0"/>
    <w:rsid w:val="0004615B"/>
    <w:rsid w:val="000478CD"/>
    <w:rsid w:val="000507F4"/>
    <w:rsid w:val="0005167E"/>
    <w:rsid w:val="000518DD"/>
    <w:rsid w:val="00062520"/>
    <w:rsid w:val="00063F13"/>
    <w:rsid w:val="000715A0"/>
    <w:rsid w:val="00074032"/>
    <w:rsid w:val="0007413E"/>
    <w:rsid w:val="00081DF8"/>
    <w:rsid w:val="00083C90"/>
    <w:rsid w:val="0008413A"/>
    <w:rsid w:val="000847E2"/>
    <w:rsid w:val="00085541"/>
    <w:rsid w:val="00085ADE"/>
    <w:rsid w:val="00086932"/>
    <w:rsid w:val="00090B3C"/>
    <w:rsid w:val="00092018"/>
    <w:rsid w:val="00093880"/>
    <w:rsid w:val="00097AEC"/>
    <w:rsid w:val="000A0A0A"/>
    <w:rsid w:val="000A548D"/>
    <w:rsid w:val="000A7CA2"/>
    <w:rsid w:val="000B5F5D"/>
    <w:rsid w:val="000C1EB5"/>
    <w:rsid w:val="000C2087"/>
    <w:rsid w:val="000C6CD0"/>
    <w:rsid w:val="000D112D"/>
    <w:rsid w:val="000D1CF8"/>
    <w:rsid w:val="000D2829"/>
    <w:rsid w:val="000D3EF5"/>
    <w:rsid w:val="000D4168"/>
    <w:rsid w:val="000D4A33"/>
    <w:rsid w:val="000E0B61"/>
    <w:rsid w:val="000E0F8A"/>
    <w:rsid w:val="000F125B"/>
    <w:rsid w:val="000F3564"/>
    <w:rsid w:val="000F5971"/>
    <w:rsid w:val="00102DF9"/>
    <w:rsid w:val="00104B00"/>
    <w:rsid w:val="001054BD"/>
    <w:rsid w:val="0011401F"/>
    <w:rsid w:val="00114951"/>
    <w:rsid w:val="00114B0B"/>
    <w:rsid w:val="001163D9"/>
    <w:rsid w:val="001169A9"/>
    <w:rsid w:val="00121612"/>
    <w:rsid w:val="00121BF8"/>
    <w:rsid w:val="0012394B"/>
    <w:rsid w:val="00130102"/>
    <w:rsid w:val="00131868"/>
    <w:rsid w:val="001318D7"/>
    <w:rsid w:val="00132990"/>
    <w:rsid w:val="00133F1A"/>
    <w:rsid w:val="00136BA7"/>
    <w:rsid w:val="001451A3"/>
    <w:rsid w:val="00147A1A"/>
    <w:rsid w:val="0015144B"/>
    <w:rsid w:val="0015378E"/>
    <w:rsid w:val="00155A49"/>
    <w:rsid w:val="00164E9A"/>
    <w:rsid w:val="00183376"/>
    <w:rsid w:val="00183C00"/>
    <w:rsid w:val="001870BD"/>
    <w:rsid w:val="00192212"/>
    <w:rsid w:val="00195019"/>
    <w:rsid w:val="001963FF"/>
    <w:rsid w:val="0019760B"/>
    <w:rsid w:val="001A0249"/>
    <w:rsid w:val="001A44D1"/>
    <w:rsid w:val="001A45B9"/>
    <w:rsid w:val="001A46C0"/>
    <w:rsid w:val="001B3FB9"/>
    <w:rsid w:val="001B4714"/>
    <w:rsid w:val="001B6CA1"/>
    <w:rsid w:val="001C5371"/>
    <w:rsid w:val="001D195E"/>
    <w:rsid w:val="001D606C"/>
    <w:rsid w:val="001E0985"/>
    <w:rsid w:val="001E0AE2"/>
    <w:rsid w:val="001E2F52"/>
    <w:rsid w:val="001E3E23"/>
    <w:rsid w:val="001E7C2E"/>
    <w:rsid w:val="001E7CED"/>
    <w:rsid w:val="001F45EC"/>
    <w:rsid w:val="001F4DA3"/>
    <w:rsid w:val="001F65B0"/>
    <w:rsid w:val="00202763"/>
    <w:rsid w:val="00203334"/>
    <w:rsid w:val="002034CD"/>
    <w:rsid w:val="00204548"/>
    <w:rsid w:val="002076AF"/>
    <w:rsid w:val="00215858"/>
    <w:rsid w:val="002307DE"/>
    <w:rsid w:val="002333C8"/>
    <w:rsid w:val="0024366B"/>
    <w:rsid w:val="0024728C"/>
    <w:rsid w:val="00254E6B"/>
    <w:rsid w:val="002567FC"/>
    <w:rsid w:val="002604B3"/>
    <w:rsid w:val="00261588"/>
    <w:rsid w:val="0026376B"/>
    <w:rsid w:val="0026389C"/>
    <w:rsid w:val="00272E8B"/>
    <w:rsid w:val="00275AEC"/>
    <w:rsid w:val="002778BD"/>
    <w:rsid w:val="00286BAA"/>
    <w:rsid w:val="0028755D"/>
    <w:rsid w:val="0029017E"/>
    <w:rsid w:val="002902A2"/>
    <w:rsid w:val="00290B8A"/>
    <w:rsid w:val="00292299"/>
    <w:rsid w:val="00296337"/>
    <w:rsid w:val="002964AB"/>
    <w:rsid w:val="00296EB6"/>
    <w:rsid w:val="002A3238"/>
    <w:rsid w:val="002A4B0E"/>
    <w:rsid w:val="002A4C30"/>
    <w:rsid w:val="002A7324"/>
    <w:rsid w:val="002B14F0"/>
    <w:rsid w:val="002B4F81"/>
    <w:rsid w:val="002C1CE0"/>
    <w:rsid w:val="002C3041"/>
    <w:rsid w:val="002C3D77"/>
    <w:rsid w:val="002C3FC6"/>
    <w:rsid w:val="002C4E90"/>
    <w:rsid w:val="002C51D2"/>
    <w:rsid w:val="002C5966"/>
    <w:rsid w:val="002C7F7F"/>
    <w:rsid w:val="002D3031"/>
    <w:rsid w:val="002D3855"/>
    <w:rsid w:val="002D513F"/>
    <w:rsid w:val="002D5825"/>
    <w:rsid w:val="002D65A5"/>
    <w:rsid w:val="002D7C1E"/>
    <w:rsid w:val="002E06CC"/>
    <w:rsid w:val="002E180D"/>
    <w:rsid w:val="002E6479"/>
    <w:rsid w:val="002F4B45"/>
    <w:rsid w:val="002F5514"/>
    <w:rsid w:val="002F6390"/>
    <w:rsid w:val="00310271"/>
    <w:rsid w:val="00310D7E"/>
    <w:rsid w:val="00316066"/>
    <w:rsid w:val="00316FAA"/>
    <w:rsid w:val="003200A3"/>
    <w:rsid w:val="00324B9D"/>
    <w:rsid w:val="003301BF"/>
    <w:rsid w:val="00341C84"/>
    <w:rsid w:val="00350986"/>
    <w:rsid w:val="00360707"/>
    <w:rsid w:val="003639C6"/>
    <w:rsid w:val="003648ED"/>
    <w:rsid w:val="003650F1"/>
    <w:rsid w:val="0036528F"/>
    <w:rsid w:val="00366F84"/>
    <w:rsid w:val="00371845"/>
    <w:rsid w:val="00384ADC"/>
    <w:rsid w:val="00385067"/>
    <w:rsid w:val="00385F9D"/>
    <w:rsid w:val="003878BB"/>
    <w:rsid w:val="00387AB7"/>
    <w:rsid w:val="0039481E"/>
    <w:rsid w:val="003952D8"/>
    <w:rsid w:val="0039792E"/>
    <w:rsid w:val="003A2C9B"/>
    <w:rsid w:val="003B7FEB"/>
    <w:rsid w:val="003C29CD"/>
    <w:rsid w:val="003C4A7C"/>
    <w:rsid w:val="003E57E1"/>
    <w:rsid w:val="003F3F5F"/>
    <w:rsid w:val="003F4613"/>
    <w:rsid w:val="003F7BE0"/>
    <w:rsid w:val="00400F7B"/>
    <w:rsid w:val="00402B59"/>
    <w:rsid w:val="00404D40"/>
    <w:rsid w:val="00406A49"/>
    <w:rsid w:val="00406CBC"/>
    <w:rsid w:val="00407B11"/>
    <w:rsid w:val="00410BB7"/>
    <w:rsid w:val="00412DE3"/>
    <w:rsid w:val="0041392F"/>
    <w:rsid w:val="00416A32"/>
    <w:rsid w:val="00416C16"/>
    <w:rsid w:val="00422A44"/>
    <w:rsid w:val="00427BB5"/>
    <w:rsid w:val="0043029A"/>
    <w:rsid w:val="004350EA"/>
    <w:rsid w:val="0043626D"/>
    <w:rsid w:val="0043670F"/>
    <w:rsid w:val="004404B8"/>
    <w:rsid w:val="004410A6"/>
    <w:rsid w:val="004478B6"/>
    <w:rsid w:val="00450070"/>
    <w:rsid w:val="0045105F"/>
    <w:rsid w:val="00452FDA"/>
    <w:rsid w:val="00453DF1"/>
    <w:rsid w:val="0045594F"/>
    <w:rsid w:val="00456684"/>
    <w:rsid w:val="00461EE3"/>
    <w:rsid w:val="00465E5F"/>
    <w:rsid w:val="0046683D"/>
    <w:rsid w:val="004772E5"/>
    <w:rsid w:val="004839EE"/>
    <w:rsid w:val="00484289"/>
    <w:rsid w:val="00484F63"/>
    <w:rsid w:val="0048546B"/>
    <w:rsid w:val="0048571B"/>
    <w:rsid w:val="00486109"/>
    <w:rsid w:val="00487975"/>
    <w:rsid w:val="00487C4C"/>
    <w:rsid w:val="00492003"/>
    <w:rsid w:val="00494D77"/>
    <w:rsid w:val="00494F09"/>
    <w:rsid w:val="00497791"/>
    <w:rsid w:val="00497F17"/>
    <w:rsid w:val="004A3ABD"/>
    <w:rsid w:val="004A7D54"/>
    <w:rsid w:val="004B1502"/>
    <w:rsid w:val="004B2563"/>
    <w:rsid w:val="004B3205"/>
    <w:rsid w:val="004B71E2"/>
    <w:rsid w:val="004D06FB"/>
    <w:rsid w:val="004D4B6D"/>
    <w:rsid w:val="004E0F5B"/>
    <w:rsid w:val="004E457B"/>
    <w:rsid w:val="004E4CF7"/>
    <w:rsid w:val="00503E28"/>
    <w:rsid w:val="00511289"/>
    <w:rsid w:val="00515874"/>
    <w:rsid w:val="0051594B"/>
    <w:rsid w:val="00516F8C"/>
    <w:rsid w:val="00517822"/>
    <w:rsid w:val="00517C79"/>
    <w:rsid w:val="00530CE5"/>
    <w:rsid w:val="00542F64"/>
    <w:rsid w:val="005435A1"/>
    <w:rsid w:val="00543DCA"/>
    <w:rsid w:val="00544D86"/>
    <w:rsid w:val="005534BE"/>
    <w:rsid w:val="00554949"/>
    <w:rsid w:val="00554978"/>
    <w:rsid w:val="00554CF6"/>
    <w:rsid w:val="005551B2"/>
    <w:rsid w:val="00556AE3"/>
    <w:rsid w:val="0055731F"/>
    <w:rsid w:val="00560982"/>
    <w:rsid w:val="005614C7"/>
    <w:rsid w:val="005625AF"/>
    <w:rsid w:val="005642EC"/>
    <w:rsid w:val="00565221"/>
    <w:rsid w:val="00570190"/>
    <w:rsid w:val="0057154F"/>
    <w:rsid w:val="00573DC6"/>
    <w:rsid w:val="00574574"/>
    <w:rsid w:val="00574B24"/>
    <w:rsid w:val="005834AD"/>
    <w:rsid w:val="0059018A"/>
    <w:rsid w:val="00590402"/>
    <w:rsid w:val="00590D61"/>
    <w:rsid w:val="0059121E"/>
    <w:rsid w:val="0059459E"/>
    <w:rsid w:val="005947D4"/>
    <w:rsid w:val="00594B95"/>
    <w:rsid w:val="00595312"/>
    <w:rsid w:val="005A20E8"/>
    <w:rsid w:val="005A4C5C"/>
    <w:rsid w:val="005A5218"/>
    <w:rsid w:val="005B029C"/>
    <w:rsid w:val="005B0FD0"/>
    <w:rsid w:val="005B14DC"/>
    <w:rsid w:val="005B39C5"/>
    <w:rsid w:val="005B3FA5"/>
    <w:rsid w:val="005B4CE0"/>
    <w:rsid w:val="005B6928"/>
    <w:rsid w:val="005B78AB"/>
    <w:rsid w:val="005C065F"/>
    <w:rsid w:val="005C1568"/>
    <w:rsid w:val="005C2D59"/>
    <w:rsid w:val="005C32DA"/>
    <w:rsid w:val="005C4D68"/>
    <w:rsid w:val="005C4EF3"/>
    <w:rsid w:val="005C5B9D"/>
    <w:rsid w:val="005C6899"/>
    <w:rsid w:val="005C7CF4"/>
    <w:rsid w:val="005C7FAC"/>
    <w:rsid w:val="005D1348"/>
    <w:rsid w:val="005D17AA"/>
    <w:rsid w:val="005D3293"/>
    <w:rsid w:val="005E207E"/>
    <w:rsid w:val="005F02A9"/>
    <w:rsid w:val="005F60DB"/>
    <w:rsid w:val="005F6BBC"/>
    <w:rsid w:val="00600EA9"/>
    <w:rsid w:val="006057C2"/>
    <w:rsid w:val="00607FF3"/>
    <w:rsid w:val="00613070"/>
    <w:rsid w:val="006143A3"/>
    <w:rsid w:val="0062138D"/>
    <w:rsid w:val="0062338F"/>
    <w:rsid w:val="00625BF2"/>
    <w:rsid w:val="00632C7D"/>
    <w:rsid w:val="006361F6"/>
    <w:rsid w:val="00645256"/>
    <w:rsid w:val="0065123D"/>
    <w:rsid w:val="006528E0"/>
    <w:rsid w:val="00653DA2"/>
    <w:rsid w:val="00655819"/>
    <w:rsid w:val="00655AE5"/>
    <w:rsid w:val="006576A3"/>
    <w:rsid w:val="00657F6A"/>
    <w:rsid w:val="00662A8C"/>
    <w:rsid w:val="006702F6"/>
    <w:rsid w:val="00670E1B"/>
    <w:rsid w:val="00671688"/>
    <w:rsid w:val="00672E15"/>
    <w:rsid w:val="00674FE6"/>
    <w:rsid w:val="00676681"/>
    <w:rsid w:val="00677E76"/>
    <w:rsid w:val="00681795"/>
    <w:rsid w:val="00685CB4"/>
    <w:rsid w:val="00687020"/>
    <w:rsid w:val="006935A0"/>
    <w:rsid w:val="006957EF"/>
    <w:rsid w:val="0069630D"/>
    <w:rsid w:val="006A01F5"/>
    <w:rsid w:val="006A2019"/>
    <w:rsid w:val="006A6A3B"/>
    <w:rsid w:val="006B6E7B"/>
    <w:rsid w:val="006B6FD7"/>
    <w:rsid w:val="006B70F8"/>
    <w:rsid w:val="006C0318"/>
    <w:rsid w:val="006C3AAA"/>
    <w:rsid w:val="006C54EB"/>
    <w:rsid w:val="006C5BB7"/>
    <w:rsid w:val="006C6284"/>
    <w:rsid w:val="006C6DD6"/>
    <w:rsid w:val="006C7D08"/>
    <w:rsid w:val="006E02CE"/>
    <w:rsid w:val="006E26DE"/>
    <w:rsid w:val="006E6917"/>
    <w:rsid w:val="006F18DE"/>
    <w:rsid w:val="006F1F96"/>
    <w:rsid w:val="006F29C8"/>
    <w:rsid w:val="006F4F8A"/>
    <w:rsid w:val="006F5705"/>
    <w:rsid w:val="007002ED"/>
    <w:rsid w:val="00700BE9"/>
    <w:rsid w:val="00701D10"/>
    <w:rsid w:val="0071041F"/>
    <w:rsid w:val="00710AAC"/>
    <w:rsid w:val="00712455"/>
    <w:rsid w:val="00717EC0"/>
    <w:rsid w:val="00720B6F"/>
    <w:rsid w:val="007251F4"/>
    <w:rsid w:val="00732122"/>
    <w:rsid w:val="007349CF"/>
    <w:rsid w:val="00736866"/>
    <w:rsid w:val="00751025"/>
    <w:rsid w:val="00753E1E"/>
    <w:rsid w:val="00756A2F"/>
    <w:rsid w:val="00757838"/>
    <w:rsid w:val="0076312D"/>
    <w:rsid w:val="007676F5"/>
    <w:rsid w:val="007710FF"/>
    <w:rsid w:val="007716F6"/>
    <w:rsid w:val="00775CCE"/>
    <w:rsid w:val="00783863"/>
    <w:rsid w:val="007844CC"/>
    <w:rsid w:val="00786793"/>
    <w:rsid w:val="00791BC2"/>
    <w:rsid w:val="0079304A"/>
    <w:rsid w:val="007958EE"/>
    <w:rsid w:val="00796505"/>
    <w:rsid w:val="00796858"/>
    <w:rsid w:val="0079766F"/>
    <w:rsid w:val="00797FF3"/>
    <w:rsid w:val="007A01A4"/>
    <w:rsid w:val="007A0946"/>
    <w:rsid w:val="007A1FC3"/>
    <w:rsid w:val="007A412D"/>
    <w:rsid w:val="007A7070"/>
    <w:rsid w:val="007A70CF"/>
    <w:rsid w:val="007B3B1F"/>
    <w:rsid w:val="007B4164"/>
    <w:rsid w:val="007C013F"/>
    <w:rsid w:val="007C1819"/>
    <w:rsid w:val="007C1BE7"/>
    <w:rsid w:val="007C429A"/>
    <w:rsid w:val="007D0F53"/>
    <w:rsid w:val="007D17B4"/>
    <w:rsid w:val="007E6642"/>
    <w:rsid w:val="007F02B4"/>
    <w:rsid w:val="007F104F"/>
    <w:rsid w:val="007F24C7"/>
    <w:rsid w:val="007F3D24"/>
    <w:rsid w:val="007F6F3C"/>
    <w:rsid w:val="00803AA4"/>
    <w:rsid w:val="00807BC9"/>
    <w:rsid w:val="00811759"/>
    <w:rsid w:val="00815E9B"/>
    <w:rsid w:val="00816DD4"/>
    <w:rsid w:val="008219AB"/>
    <w:rsid w:val="008220B7"/>
    <w:rsid w:val="008230BB"/>
    <w:rsid w:val="00825904"/>
    <w:rsid w:val="00831104"/>
    <w:rsid w:val="008339EA"/>
    <w:rsid w:val="00833A7F"/>
    <w:rsid w:val="008352AD"/>
    <w:rsid w:val="008407DC"/>
    <w:rsid w:val="00845715"/>
    <w:rsid w:val="0084590A"/>
    <w:rsid w:val="00845ADC"/>
    <w:rsid w:val="00845BFB"/>
    <w:rsid w:val="008479D2"/>
    <w:rsid w:val="0085033B"/>
    <w:rsid w:val="00852091"/>
    <w:rsid w:val="00861EF0"/>
    <w:rsid w:val="00863D51"/>
    <w:rsid w:val="00865B50"/>
    <w:rsid w:val="00870068"/>
    <w:rsid w:val="00873212"/>
    <w:rsid w:val="00891763"/>
    <w:rsid w:val="00897C4F"/>
    <w:rsid w:val="008A0872"/>
    <w:rsid w:val="008B54A9"/>
    <w:rsid w:val="008B58EC"/>
    <w:rsid w:val="008C1DED"/>
    <w:rsid w:val="008C7102"/>
    <w:rsid w:val="008C71DC"/>
    <w:rsid w:val="008D553B"/>
    <w:rsid w:val="008E2494"/>
    <w:rsid w:val="008E46C1"/>
    <w:rsid w:val="008E6DDA"/>
    <w:rsid w:val="008F253D"/>
    <w:rsid w:val="008F4D06"/>
    <w:rsid w:val="008F6145"/>
    <w:rsid w:val="008F6360"/>
    <w:rsid w:val="008F6600"/>
    <w:rsid w:val="00900950"/>
    <w:rsid w:val="00900A3D"/>
    <w:rsid w:val="009063DA"/>
    <w:rsid w:val="009072D6"/>
    <w:rsid w:val="009104E7"/>
    <w:rsid w:val="009147F6"/>
    <w:rsid w:val="009223E5"/>
    <w:rsid w:val="00925057"/>
    <w:rsid w:val="009314A0"/>
    <w:rsid w:val="00932FF0"/>
    <w:rsid w:val="0093597D"/>
    <w:rsid w:val="009431F4"/>
    <w:rsid w:val="00945618"/>
    <w:rsid w:val="00946643"/>
    <w:rsid w:val="00954906"/>
    <w:rsid w:val="00954D8E"/>
    <w:rsid w:val="009560F9"/>
    <w:rsid w:val="009566AA"/>
    <w:rsid w:val="00962862"/>
    <w:rsid w:val="00965386"/>
    <w:rsid w:val="00965D4B"/>
    <w:rsid w:val="00965EC1"/>
    <w:rsid w:val="00971C01"/>
    <w:rsid w:val="0097534C"/>
    <w:rsid w:val="009813FC"/>
    <w:rsid w:val="00982AE8"/>
    <w:rsid w:val="009850A2"/>
    <w:rsid w:val="00987757"/>
    <w:rsid w:val="0099503F"/>
    <w:rsid w:val="00997F18"/>
    <w:rsid w:val="009A1729"/>
    <w:rsid w:val="009A1AA0"/>
    <w:rsid w:val="009A464D"/>
    <w:rsid w:val="009B3849"/>
    <w:rsid w:val="009B6E1C"/>
    <w:rsid w:val="009C0608"/>
    <w:rsid w:val="009C193E"/>
    <w:rsid w:val="009C5AF4"/>
    <w:rsid w:val="009C6674"/>
    <w:rsid w:val="009D0181"/>
    <w:rsid w:val="009D0623"/>
    <w:rsid w:val="009D4641"/>
    <w:rsid w:val="009D709A"/>
    <w:rsid w:val="009D74E6"/>
    <w:rsid w:val="009E3337"/>
    <w:rsid w:val="009F29F9"/>
    <w:rsid w:val="009F2B05"/>
    <w:rsid w:val="009F323A"/>
    <w:rsid w:val="009F60F7"/>
    <w:rsid w:val="009F7196"/>
    <w:rsid w:val="009F7336"/>
    <w:rsid w:val="009F79F2"/>
    <w:rsid w:val="00A03D0B"/>
    <w:rsid w:val="00A05FE5"/>
    <w:rsid w:val="00A07E3B"/>
    <w:rsid w:val="00A16786"/>
    <w:rsid w:val="00A2023D"/>
    <w:rsid w:val="00A217F6"/>
    <w:rsid w:val="00A24EA9"/>
    <w:rsid w:val="00A3076D"/>
    <w:rsid w:val="00A433B1"/>
    <w:rsid w:val="00A446F2"/>
    <w:rsid w:val="00A45293"/>
    <w:rsid w:val="00A50ABF"/>
    <w:rsid w:val="00A51EC8"/>
    <w:rsid w:val="00A54411"/>
    <w:rsid w:val="00A56758"/>
    <w:rsid w:val="00A60928"/>
    <w:rsid w:val="00A666B8"/>
    <w:rsid w:val="00A7110D"/>
    <w:rsid w:val="00A71EAB"/>
    <w:rsid w:val="00A73572"/>
    <w:rsid w:val="00A73CBC"/>
    <w:rsid w:val="00A812B5"/>
    <w:rsid w:val="00A84697"/>
    <w:rsid w:val="00A8642B"/>
    <w:rsid w:val="00A8798E"/>
    <w:rsid w:val="00A90215"/>
    <w:rsid w:val="00A9189A"/>
    <w:rsid w:val="00A94850"/>
    <w:rsid w:val="00A968BD"/>
    <w:rsid w:val="00AA0001"/>
    <w:rsid w:val="00AA6CEA"/>
    <w:rsid w:val="00AB1549"/>
    <w:rsid w:val="00AB236D"/>
    <w:rsid w:val="00AB4F99"/>
    <w:rsid w:val="00AB53B8"/>
    <w:rsid w:val="00AB5B4B"/>
    <w:rsid w:val="00AB750D"/>
    <w:rsid w:val="00AC18EF"/>
    <w:rsid w:val="00AC2726"/>
    <w:rsid w:val="00AD02FA"/>
    <w:rsid w:val="00AD6918"/>
    <w:rsid w:val="00AE167F"/>
    <w:rsid w:val="00AE3261"/>
    <w:rsid w:val="00AF06C0"/>
    <w:rsid w:val="00AF1A99"/>
    <w:rsid w:val="00AF7F8E"/>
    <w:rsid w:val="00B00E1E"/>
    <w:rsid w:val="00B0732C"/>
    <w:rsid w:val="00B10EDA"/>
    <w:rsid w:val="00B124C3"/>
    <w:rsid w:val="00B125B8"/>
    <w:rsid w:val="00B140BE"/>
    <w:rsid w:val="00B14B0F"/>
    <w:rsid w:val="00B14CBF"/>
    <w:rsid w:val="00B1576E"/>
    <w:rsid w:val="00B1683D"/>
    <w:rsid w:val="00B1771F"/>
    <w:rsid w:val="00B17BB9"/>
    <w:rsid w:val="00B20FD8"/>
    <w:rsid w:val="00B2628F"/>
    <w:rsid w:val="00B26891"/>
    <w:rsid w:val="00B26972"/>
    <w:rsid w:val="00B31154"/>
    <w:rsid w:val="00B32767"/>
    <w:rsid w:val="00B34538"/>
    <w:rsid w:val="00B34EE3"/>
    <w:rsid w:val="00B4147C"/>
    <w:rsid w:val="00B435F8"/>
    <w:rsid w:val="00B43C47"/>
    <w:rsid w:val="00B45D7B"/>
    <w:rsid w:val="00B504EC"/>
    <w:rsid w:val="00B51BC4"/>
    <w:rsid w:val="00B556ED"/>
    <w:rsid w:val="00B623C8"/>
    <w:rsid w:val="00B62614"/>
    <w:rsid w:val="00B62A3E"/>
    <w:rsid w:val="00B70424"/>
    <w:rsid w:val="00B71EEF"/>
    <w:rsid w:val="00B738CD"/>
    <w:rsid w:val="00B73A83"/>
    <w:rsid w:val="00B73A98"/>
    <w:rsid w:val="00B750D6"/>
    <w:rsid w:val="00B756D2"/>
    <w:rsid w:val="00B80AD7"/>
    <w:rsid w:val="00B80B7D"/>
    <w:rsid w:val="00B82416"/>
    <w:rsid w:val="00BA0F9E"/>
    <w:rsid w:val="00BA1D1E"/>
    <w:rsid w:val="00BA36FE"/>
    <w:rsid w:val="00BA47CB"/>
    <w:rsid w:val="00BA5033"/>
    <w:rsid w:val="00BA68E9"/>
    <w:rsid w:val="00BB00CD"/>
    <w:rsid w:val="00BB2385"/>
    <w:rsid w:val="00BB348D"/>
    <w:rsid w:val="00BB4678"/>
    <w:rsid w:val="00BB720D"/>
    <w:rsid w:val="00BC083D"/>
    <w:rsid w:val="00BC3A87"/>
    <w:rsid w:val="00BC6090"/>
    <w:rsid w:val="00BD18D1"/>
    <w:rsid w:val="00BD2854"/>
    <w:rsid w:val="00BD30B7"/>
    <w:rsid w:val="00BD3E6F"/>
    <w:rsid w:val="00BD6667"/>
    <w:rsid w:val="00BE6052"/>
    <w:rsid w:val="00BE7FB4"/>
    <w:rsid w:val="00BF1E93"/>
    <w:rsid w:val="00BF41C4"/>
    <w:rsid w:val="00BF41F9"/>
    <w:rsid w:val="00BF4D8A"/>
    <w:rsid w:val="00C01443"/>
    <w:rsid w:val="00C0146A"/>
    <w:rsid w:val="00C03C72"/>
    <w:rsid w:val="00C06C28"/>
    <w:rsid w:val="00C10B37"/>
    <w:rsid w:val="00C144AF"/>
    <w:rsid w:val="00C24C31"/>
    <w:rsid w:val="00C25B71"/>
    <w:rsid w:val="00C25E8F"/>
    <w:rsid w:val="00C27E5B"/>
    <w:rsid w:val="00C30147"/>
    <w:rsid w:val="00C32119"/>
    <w:rsid w:val="00C3663A"/>
    <w:rsid w:val="00C42E53"/>
    <w:rsid w:val="00C502F8"/>
    <w:rsid w:val="00C55282"/>
    <w:rsid w:val="00C564CD"/>
    <w:rsid w:val="00C56E8F"/>
    <w:rsid w:val="00C62755"/>
    <w:rsid w:val="00C62864"/>
    <w:rsid w:val="00C64C02"/>
    <w:rsid w:val="00C64C52"/>
    <w:rsid w:val="00C65575"/>
    <w:rsid w:val="00C76654"/>
    <w:rsid w:val="00C76AF1"/>
    <w:rsid w:val="00C803FD"/>
    <w:rsid w:val="00C8077C"/>
    <w:rsid w:val="00C814BA"/>
    <w:rsid w:val="00C86871"/>
    <w:rsid w:val="00C874DF"/>
    <w:rsid w:val="00C90745"/>
    <w:rsid w:val="00C91E43"/>
    <w:rsid w:val="00C92E23"/>
    <w:rsid w:val="00C93BE9"/>
    <w:rsid w:val="00C9504B"/>
    <w:rsid w:val="00C95CF8"/>
    <w:rsid w:val="00C9773E"/>
    <w:rsid w:val="00CA0C18"/>
    <w:rsid w:val="00CA17EF"/>
    <w:rsid w:val="00CA403B"/>
    <w:rsid w:val="00CA75FC"/>
    <w:rsid w:val="00CB11BC"/>
    <w:rsid w:val="00CB5665"/>
    <w:rsid w:val="00CC2995"/>
    <w:rsid w:val="00CC5B22"/>
    <w:rsid w:val="00CC6B00"/>
    <w:rsid w:val="00CD3E90"/>
    <w:rsid w:val="00CD4DFE"/>
    <w:rsid w:val="00CD527B"/>
    <w:rsid w:val="00CD5F57"/>
    <w:rsid w:val="00CD648A"/>
    <w:rsid w:val="00CD6D5D"/>
    <w:rsid w:val="00CD6E11"/>
    <w:rsid w:val="00CE101D"/>
    <w:rsid w:val="00CE13B9"/>
    <w:rsid w:val="00CE3145"/>
    <w:rsid w:val="00CE490D"/>
    <w:rsid w:val="00CE5AAC"/>
    <w:rsid w:val="00CE6751"/>
    <w:rsid w:val="00CE7F0C"/>
    <w:rsid w:val="00CF2FD2"/>
    <w:rsid w:val="00CF6783"/>
    <w:rsid w:val="00D100C7"/>
    <w:rsid w:val="00D10C66"/>
    <w:rsid w:val="00D120EF"/>
    <w:rsid w:val="00D13527"/>
    <w:rsid w:val="00D21ABC"/>
    <w:rsid w:val="00D25D5F"/>
    <w:rsid w:val="00D275C6"/>
    <w:rsid w:val="00D304C7"/>
    <w:rsid w:val="00D31D84"/>
    <w:rsid w:val="00D3274D"/>
    <w:rsid w:val="00D33219"/>
    <w:rsid w:val="00D33287"/>
    <w:rsid w:val="00D36339"/>
    <w:rsid w:val="00D36A7C"/>
    <w:rsid w:val="00D409A0"/>
    <w:rsid w:val="00D4201D"/>
    <w:rsid w:val="00D42C2C"/>
    <w:rsid w:val="00D4345A"/>
    <w:rsid w:val="00D454EE"/>
    <w:rsid w:val="00D45AE9"/>
    <w:rsid w:val="00D4618B"/>
    <w:rsid w:val="00D471D9"/>
    <w:rsid w:val="00D47D4C"/>
    <w:rsid w:val="00D50FD1"/>
    <w:rsid w:val="00D51369"/>
    <w:rsid w:val="00D56F88"/>
    <w:rsid w:val="00D60E6D"/>
    <w:rsid w:val="00D61425"/>
    <w:rsid w:val="00D64347"/>
    <w:rsid w:val="00D65BAA"/>
    <w:rsid w:val="00D67B08"/>
    <w:rsid w:val="00D71F64"/>
    <w:rsid w:val="00D74D91"/>
    <w:rsid w:val="00D83375"/>
    <w:rsid w:val="00D94D7B"/>
    <w:rsid w:val="00D95C8D"/>
    <w:rsid w:val="00DA265C"/>
    <w:rsid w:val="00DA65C0"/>
    <w:rsid w:val="00DB1B59"/>
    <w:rsid w:val="00DB2292"/>
    <w:rsid w:val="00DB296C"/>
    <w:rsid w:val="00DB352F"/>
    <w:rsid w:val="00DB6340"/>
    <w:rsid w:val="00DC05AF"/>
    <w:rsid w:val="00DC0621"/>
    <w:rsid w:val="00DD16D6"/>
    <w:rsid w:val="00DD4FD0"/>
    <w:rsid w:val="00DE7175"/>
    <w:rsid w:val="00DE773A"/>
    <w:rsid w:val="00DF2C0A"/>
    <w:rsid w:val="00DF7DD0"/>
    <w:rsid w:val="00E035EB"/>
    <w:rsid w:val="00E12E06"/>
    <w:rsid w:val="00E12E96"/>
    <w:rsid w:val="00E17352"/>
    <w:rsid w:val="00E2522F"/>
    <w:rsid w:val="00E25C2C"/>
    <w:rsid w:val="00E265DF"/>
    <w:rsid w:val="00E26F63"/>
    <w:rsid w:val="00E31732"/>
    <w:rsid w:val="00E3407D"/>
    <w:rsid w:val="00E3507D"/>
    <w:rsid w:val="00E363D9"/>
    <w:rsid w:val="00E37237"/>
    <w:rsid w:val="00E41C6F"/>
    <w:rsid w:val="00E424A2"/>
    <w:rsid w:val="00E436B2"/>
    <w:rsid w:val="00E437AC"/>
    <w:rsid w:val="00E44711"/>
    <w:rsid w:val="00E470AA"/>
    <w:rsid w:val="00E472DF"/>
    <w:rsid w:val="00E51E55"/>
    <w:rsid w:val="00E55594"/>
    <w:rsid w:val="00E56CD0"/>
    <w:rsid w:val="00E61425"/>
    <w:rsid w:val="00E635A5"/>
    <w:rsid w:val="00E667D1"/>
    <w:rsid w:val="00E678CF"/>
    <w:rsid w:val="00E76284"/>
    <w:rsid w:val="00E8056C"/>
    <w:rsid w:val="00E82B3F"/>
    <w:rsid w:val="00EA0CB5"/>
    <w:rsid w:val="00EA55C1"/>
    <w:rsid w:val="00EA7D8B"/>
    <w:rsid w:val="00EB095A"/>
    <w:rsid w:val="00EB6EAB"/>
    <w:rsid w:val="00EB7578"/>
    <w:rsid w:val="00EC26D6"/>
    <w:rsid w:val="00EC38F9"/>
    <w:rsid w:val="00EC4E5C"/>
    <w:rsid w:val="00EC5DE0"/>
    <w:rsid w:val="00ED308F"/>
    <w:rsid w:val="00ED4689"/>
    <w:rsid w:val="00ED5BAB"/>
    <w:rsid w:val="00EE068C"/>
    <w:rsid w:val="00EE0DF7"/>
    <w:rsid w:val="00EE5264"/>
    <w:rsid w:val="00EE79B9"/>
    <w:rsid w:val="00EF0061"/>
    <w:rsid w:val="00EF023E"/>
    <w:rsid w:val="00EF2669"/>
    <w:rsid w:val="00EF73D0"/>
    <w:rsid w:val="00F00B1C"/>
    <w:rsid w:val="00F00F88"/>
    <w:rsid w:val="00F02834"/>
    <w:rsid w:val="00F105E5"/>
    <w:rsid w:val="00F131DF"/>
    <w:rsid w:val="00F138DB"/>
    <w:rsid w:val="00F14152"/>
    <w:rsid w:val="00F14D42"/>
    <w:rsid w:val="00F154B3"/>
    <w:rsid w:val="00F2689B"/>
    <w:rsid w:val="00F32351"/>
    <w:rsid w:val="00F40814"/>
    <w:rsid w:val="00F44F7F"/>
    <w:rsid w:val="00F513BD"/>
    <w:rsid w:val="00F54FFF"/>
    <w:rsid w:val="00F63492"/>
    <w:rsid w:val="00F749AF"/>
    <w:rsid w:val="00F75F2A"/>
    <w:rsid w:val="00F76EAD"/>
    <w:rsid w:val="00F8400D"/>
    <w:rsid w:val="00FA0DB5"/>
    <w:rsid w:val="00FA13DD"/>
    <w:rsid w:val="00FA3A04"/>
    <w:rsid w:val="00FA43CF"/>
    <w:rsid w:val="00FA53A1"/>
    <w:rsid w:val="00FA5CBA"/>
    <w:rsid w:val="00FA7188"/>
    <w:rsid w:val="00FB0832"/>
    <w:rsid w:val="00FB20D1"/>
    <w:rsid w:val="00FB56C1"/>
    <w:rsid w:val="00FC1472"/>
    <w:rsid w:val="00FC291E"/>
    <w:rsid w:val="00FC471A"/>
    <w:rsid w:val="00FC5B2E"/>
    <w:rsid w:val="00FC7C62"/>
    <w:rsid w:val="00FD1F24"/>
    <w:rsid w:val="00FD4460"/>
    <w:rsid w:val="00FD79E9"/>
    <w:rsid w:val="00FE7A39"/>
    <w:rsid w:val="00FE7AE8"/>
    <w:rsid w:val="00FF0CBC"/>
    <w:rsid w:val="00FF3123"/>
    <w:rsid w:val="00FF4A4C"/>
    <w:rsid w:val="00FF4BA3"/>
    <w:rsid w:val="00FF77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D51"/>
    <w:pPr>
      <w:widowControl w:val="0"/>
      <w:jc w:val="both"/>
    </w:pPr>
    <w:rPr>
      <w:kern w:val="2"/>
      <w:sz w:val="21"/>
      <w:szCs w:val="24"/>
    </w:rPr>
  </w:style>
  <w:style w:type="paragraph" w:styleId="1">
    <w:name w:val="heading 1"/>
    <w:basedOn w:val="a"/>
    <w:next w:val="a"/>
    <w:link w:val="1Char"/>
    <w:uiPriority w:val="9"/>
    <w:qFormat/>
    <w:rsid w:val="0079304A"/>
    <w:pPr>
      <w:keepNext/>
      <w:keepLines/>
      <w:spacing w:before="340" w:after="330" w:line="576" w:lineRule="auto"/>
      <w:outlineLvl w:val="0"/>
    </w:pPr>
    <w:rPr>
      <w:rFonts w:ascii="Calibri" w:hAnsi="Calibri"/>
      <w:b/>
      <w:bCs/>
      <w:kern w:val="44"/>
      <w:sz w:val="44"/>
      <w:szCs w:val="44"/>
    </w:rPr>
  </w:style>
  <w:style w:type="paragraph" w:styleId="2">
    <w:name w:val="heading 2"/>
    <w:basedOn w:val="a"/>
    <w:next w:val="a"/>
    <w:link w:val="2Char"/>
    <w:semiHidden/>
    <w:unhideWhenUsed/>
    <w:qFormat/>
    <w:rsid w:val="00D471D9"/>
    <w:pPr>
      <w:keepNext/>
      <w:keepLines/>
      <w:spacing w:before="260" w:after="260" w:line="416" w:lineRule="auto"/>
      <w:outlineLvl w:val="1"/>
    </w:pPr>
    <w:rPr>
      <w:rFonts w:ascii="Cambria" w:hAnsi="Cambria"/>
      <w:b/>
      <w:bCs/>
      <w:sz w:val="32"/>
      <w:szCs w:val="32"/>
    </w:rPr>
  </w:style>
  <w:style w:type="paragraph" w:styleId="3">
    <w:name w:val="heading 3"/>
    <w:aliases w:val="三级标题"/>
    <w:basedOn w:val="a"/>
    <w:next w:val="a"/>
    <w:link w:val="3Char"/>
    <w:qFormat/>
    <w:rsid w:val="0079304A"/>
    <w:pPr>
      <w:keepNext/>
      <w:keepLines/>
      <w:spacing w:before="260" w:after="260" w:line="360" w:lineRule="auto"/>
      <w:ind w:firstLineChars="200" w:firstLine="200"/>
      <w:outlineLvl w:val="2"/>
    </w:pPr>
    <w:rPr>
      <w:rFonts w:eastAsia="仿宋_GB2312"/>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9304A"/>
    <w:rPr>
      <w:rFonts w:ascii="Calibri" w:hAnsi="Calibri"/>
      <w:b/>
      <w:bCs/>
      <w:kern w:val="44"/>
      <w:sz w:val="44"/>
      <w:szCs w:val="44"/>
    </w:rPr>
  </w:style>
  <w:style w:type="character" w:customStyle="1" w:styleId="3Char">
    <w:name w:val="标题 3 Char"/>
    <w:aliases w:val="三级标题 Char"/>
    <w:basedOn w:val="a0"/>
    <w:link w:val="3"/>
    <w:semiHidden/>
    <w:rsid w:val="0079304A"/>
    <w:rPr>
      <w:rFonts w:eastAsia="仿宋_GB2312"/>
      <w:bCs/>
      <w:kern w:val="2"/>
      <w:sz w:val="28"/>
      <w:szCs w:val="32"/>
    </w:rPr>
  </w:style>
  <w:style w:type="paragraph" w:styleId="a3">
    <w:name w:val="footer"/>
    <w:basedOn w:val="a"/>
    <w:link w:val="Char"/>
    <w:uiPriority w:val="99"/>
    <w:rsid w:val="0024728C"/>
    <w:pPr>
      <w:tabs>
        <w:tab w:val="center" w:pos="4153"/>
        <w:tab w:val="right" w:pos="8306"/>
      </w:tabs>
      <w:snapToGrid w:val="0"/>
      <w:jc w:val="left"/>
    </w:pPr>
    <w:rPr>
      <w:sz w:val="18"/>
    </w:rPr>
  </w:style>
  <w:style w:type="character" w:customStyle="1" w:styleId="Char">
    <w:name w:val="页脚 Char"/>
    <w:basedOn w:val="a0"/>
    <w:link w:val="a3"/>
    <w:uiPriority w:val="99"/>
    <w:rsid w:val="0079304A"/>
    <w:rPr>
      <w:kern w:val="2"/>
      <w:sz w:val="18"/>
      <w:szCs w:val="24"/>
    </w:rPr>
  </w:style>
  <w:style w:type="character" w:styleId="a4">
    <w:name w:val="page number"/>
    <w:basedOn w:val="a0"/>
    <w:rsid w:val="0024728C"/>
  </w:style>
  <w:style w:type="paragraph" w:styleId="a5">
    <w:name w:val="header"/>
    <w:basedOn w:val="a"/>
    <w:link w:val="Char0"/>
    <w:uiPriority w:val="99"/>
    <w:rsid w:val="0024728C"/>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5"/>
    <w:uiPriority w:val="99"/>
    <w:rsid w:val="0079304A"/>
    <w:rPr>
      <w:kern w:val="2"/>
      <w:sz w:val="18"/>
      <w:szCs w:val="24"/>
    </w:rPr>
  </w:style>
  <w:style w:type="paragraph" w:styleId="a6">
    <w:name w:val="Body Text Indent"/>
    <w:basedOn w:val="a"/>
    <w:rsid w:val="0024728C"/>
    <w:pPr>
      <w:spacing w:line="600" w:lineRule="atLeast"/>
      <w:ind w:left="360" w:hanging="540"/>
    </w:pPr>
    <w:rPr>
      <w:rFonts w:ascii="仿宋_GB2312" w:eastAsia="仿宋_GB2312"/>
      <w:kern w:val="0"/>
      <w:sz w:val="32"/>
      <w:szCs w:val="20"/>
    </w:rPr>
  </w:style>
  <w:style w:type="paragraph" w:styleId="20">
    <w:name w:val="Body Text Indent 2"/>
    <w:basedOn w:val="a"/>
    <w:rsid w:val="0024728C"/>
    <w:pPr>
      <w:spacing w:line="600" w:lineRule="atLeast"/>
      <w:ind w:firstLineChars="200" w:firstLine="640"/>
    </w:pPr>
    <w:rPr>
      <w:rFonts w:eastAsia="仿宋_GB2312"/>
      <w:sz w:val="32"/>
    </w:rPr>
  </w:style>
  <w:style w:type="paragraph" w:customStyle="1" w:styleId="Char1">
    <w:name w:val="Char"/>
    <w:basedOn w:val="a"/>
    <w:rsid w:val="000507F4"/>
    <w:rPr>
      <w:rFonts w:ascii="Tahoma" w:hAnsi="Tahoma"/>
      <w:sz w:val="24"/>
      <w:szCs w:val="20"/>
    </w:rPr>
  </w:style>
  <w:style w:type="paragraph" w:styleId="a7">
    <w:name w:val="Normal (Web)"/>
    <w:basedOn w:val="a"/>
    <w:rsid w:val="00BD30B7"/>
    <w:pPr>
      <w:widowControl/>
      <w:spacing w:before="100" w:beforeAutospacing="1" w:after="100" w:afterAutospacing="1"/>
      <w:jc w:val="left"/>
    </w:pPr>
    <w:rPr>
      <w:rFonts w:ascii="宋体" w:hAnsi="宋体" w:cs="宋体"/>
      <w:kern w:val="0"/>
      <w:sz w:val="24"/>
    </w:rPr>
  </w:style>
  <w:style w:type="table" w:styleId="a8">
    <w:name w:val="Table Grid"/>
    <w:basedOn w:val="a1"/>
    <w:rsid w:val="00863D5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link w:val="Char2"/>
    <w:uiPriority w:val="99"/>
    <w:rsid w:val="00FD4460"/>
    <w:pPr>
      <w:ind w:leftChars="2500" w:left="100"/>
    </w:pPr>
  </w:style>
  <w:style w:type="character" w:customStyle="1" w:styleId="Char2">
    <w:name w:val="日期 Char"/>
    <w:basedOn w:val="a0"/>
    <w:link w:val="a9"/>
    <w:uiPriority w:val="99"/>
    <w:rsid w:val="00FD4460"/>
    <w:rPr>
      <w:kern w:val="2"/>
      <w:sz w:val="21"/>
      <w:szCs w:val="24"/>
    </w:rPr>
  </w:style>
  <w:style w:type="character" w:styleId="aa">
    <w:name w:val="Hyperlink"/>
    <w:uiPriority w:val="99"/>
    <w:unhideWhenUsed/>
    <w:rsid w:val="0079304A"/>
    <w:rPr>
      <w:color w:val="0000FF"/>
      <w:u w:val="single"/>
    </w:rPr>
  </w:style>
  <w:style w:type="character" w:customStyle="1" w:styleId="3Char1">
    <w:name w:val="标题 3 Char1"/>
    <w:aliases w:val="三级标题 Char1"/>
    <w:basedOn w:val="a0"/>
    <w:semiHidden/>
    <w:rsid w:val="0079304A"/>
    <w:rPr>
      <w:b/>
      <w:bCs/>
      <w:kern w:val="2"/>
      <w:sz w:val="32"/>
      <w:szCs w:val="32"/>
    </w:rPr>
  </w:style>
  <w:style w:type="paragraph" w:styleId="10">
    <w:name w:val="toc 1"/>
    <w:basedOn w:val="a"/>
    <w:next w:val="a"/>
    <w:autoRedefine/>
    <w:uiPriority w:val="39"/>
    <w:unhideWhenUsed/>
    <w:qFormat/>
    <w:rsid w:val="0079304A"/>
    <w:pPr>
      <w:spacing w:before="360"/>
      <w:jc w:val="left"/>
    </w:pPr>
    <w:rPr>
      <w:rFonts w:ascii="Cambria" w:hAnsi="Cambria"/>
      <w:b/>
      <w:bCs/>
      <w:caps/>
      <w:sz w:val="24"/>
    </w:rPr>
  </w:style>
  <w:style w:type="paragraph" w:styleId="30">
    <w:name w:val="toc 3"/>
    <w:basedOn w:val="a"/>
    <w:next w:val="a"/>
    <w:autoRedefine/>
    <w:uiPriority w:val="39"/>
    <w:unhideWhenUsed/>
    <w:qFormat/>
    <w:rsid w:val="0079304A"/>
    <w:pPr>
      <w:ind w:left="210"/>
      <w:jc w:val="left"/>
    </w:pPr>
    <w:rPr>
      <w:rFonts w:ascii="Calibri" w:hAnsi="Calibri"/>
      <w:sz w:val="20"/>
      <w:szCs w:val="20"/>
    </w:rPr>
  </w:style>
  <w:style w:type="paragraph" w:styleId="ab">
    <w:name w:val="annotation text"/>
    <w:basedOn w:val="a"/>
    <w:link w:val="Char3"/>
    <w:unhideWhenUsed/>
    <w:rsid w:val="0079304A"/>
    <w:pPr>
      <w:jc w:val="left"/>
    </w:pPr>
    <w:rPr>
      <w:rFonts w:ascii="Calibri" w:hAnsi="Calibri"/>
      <w:szCs w:val="22"/>
    </w:rPr>
  </w:style>
  <w:style w:type="character" w:customStyle="1" w:styleId="Char3">
    <w:name w:val="批注文字 Char"/>
    <w:basedOn w:val="a0"/>
    <w:link w:val="ab"/>
    <w:rsid w:val="0079304A"/>
    <w:rPr>
      <w:rFonts w:ascii="Calibri" w:hAnsi="Calibri"/>
      <w:kern w:val="2"/>
      <w:sz w:val="21"/>
      <w:szCs w:val="22"/>
    </w:rPr>
  </w:style>
  <w:style w:type="character" w:customStyle="1" w:styleId="Char4">
    <w:name w:val="标题 Char"/>
    <w:basedOn w:val="a0"/>
    <w:link w:val="ac"/>
    <w:uiPriority w:val="10"/>
    <w:rsid w:val="0079304A"/>
    <w:rPr>
      <w:rFonts w:ascii="Cambria" w:hAnsi="Cambria"/>
      <w:b/>
      <w:bCs/>
      <w:kern w:val="2"/>
      <w:sz w:val="32"/>
      <w:szCs w:val="32"/>
    </w:rPr>
  </w:style>
  <w:style w:type="paragraph" w:styleId="ac">
    <w:name w:val="Title"/>
    <w:basedOn w:val="a"/>
    <w:next w:val="a"/>
    <w:link w:val="Char4"/>
    <w:uiPriority w:val="10"/>
    <w:qFormat/>
    <w:rsid w:val="0079304A"/>
    <w:pPr>
      <w:spacing w:before="240" w:after="60"/>
      <w:jc w:val="center"/>
      <w:outlineLvl w:val="0"/>
    </w:pPr>
    <w:rPr>
      <w:rFonts w:ascii="Cambria" w:hAnsi="Cambria"/>
      <w:b/>
      <w:bCs/>
      <w:sz w:val="32"/>
      <w:szCs w:val="32"/>
    </w:rPr>
  </w:style>
  <w:style w:type="character" w:customStyle="1" w:styleId="Char5">
    <w:name w:val="文档结构图 Char"/>
    <w:basedOn w:val="a0"/>
    <w:link w:val="ad"/>
    <w:uiPriority w:val="99"/>
    <w:rsid w:val="0079304A"/>
    <w:rPr>
      <w:rFonts w:ascii="宋体" w:hAnsi="Calibri"/>
      <w:kern w:val="2"/>
      <w:sz w:val="18"/>
      <w:szCs w:val="18"/>
    </w:rPr>
  </w:style>
  <w:style w:type="paragraph" w:styleId="ad">
    <w:name w:val="Document Map"/>
    <w:basedOn w:val="a"/>
    <w:link w:val="Char5"/>
    <w:uiPriority w:val="99"/>
    <w:unhideWhenUsed/>
    <w:rsid w:val="0079304A"/>
    <w:rPr>
      <w:rFonts w:ascii="宋体" w:hAnsi="Calibri"/>
      <w:sz w:val="18"/>
      <w:szCs w:val="18"/>
    </w:rPr>
  </w:style>
  <w:style w:type="character" w:customStyle="1" w:styleId="Char6">
    <w:name w:val="批注主题 Char"/>
    <w:basedOn w:val="Char3"/>
    <w:link w:val="ae"/>
    <w:rsid w:val="0079304A"/>
    <w:rPr>
      <w:rFonts w:ascii="Calibri" w:hAnsi="Calibri"/>
      <w:b/>
      <w:bCs/>
      <w:kern w:val="2"/>
      <w:sz w:val="21"/>
      <w:szCs w:val="22"/>
    </w:rPr>
  </w:style>
  <w:style w:type="paragraph" w:styleId="ae">
    <w:name w:val="annotation subject"/>
    <w:basedOn w:val="ab"/>
    <w:next w:val="ab"/>
    <w:link w:val="Char6"/>
    <w:unhideWhenUsed/>
    <w:rsid w:val="0079304A"/>
    <w:rPr>
      <w:b/>
      <w:bCs/>
    </w:rPr>
  </w:style>
  <w:style w:type="paragraph" w:styleId="af">
    <w:name w:val="Balloon Text"/>
    <w:basedOn w:val="a"/>
    <w:link w:val="Char7"/>
    <w:uiPriority w:val="99"/>
    <w:unhideWhenUsed/>
    <w:rsid w:val="0079304A"/>
    <w:rPr>
      <w:rFonts w:ascii="Calibri" w:hAnsi="Calibri"/>
      <w:sz w:val="18"/>
      <w:szCs w:val="18"/>
    </w:rPr>
  </w:style>
  <w:style w:type="character" w:customStyle="1" w:styleId="Char7">
    <w:name w:val="批注框文本 Char"/>
    <w:basedOn w:val="a0"/>
    <w:link w:val="af"/>
    <w:uiPriority w:val="99"/>
    <w:rsid w:val="0079304A"/>
    <w:rPr>
      <w:rFonts w:ascii="Calibri" w:hAnsi="Calibri"/>
      <w:kern w:val="2"/>
      <w:sz w:val="18"/>
      <w:szCs w:val="18"/>
    </w:rPr>
  </w:style>
  <w:style w:type="character" w:customStyle="1" w:styleId="Char8">
    <w:name w:val="二级标题 Char"/>
    <w:link w:val="af0"/>
    <w:locked/>
    <w:rsid w:val="0079304A"/>
    <w:rPr>
      <w:rFonts w:ascii="仿宋_GB2312" w:eastAsia="仿宋_GB2312" w:hAnsi="Cambria"/>
      <w:bCs/>
      <w:sz w:val="28"/>
      <w:szCs w:val="32"/>
    </w:rPr>
  </w:style>
  <w:style w:type="paragraph" w:customStyle="1" w:styleId="af0">
    <w:name w:val="二级标题"/>
    <w:basedOn w:val="a"/>
    <w:next w:val="a"/>
    <w:link w:val="Char8"/>
    <w:qFormat/>
    <w:rsid w:val="0079304A"/>
    <w:pPr>
      <w:spacing w:before="240" w:after="60"/>
      <w:ind w:firstLineChars="200" w:firstLine="640"/>
      <w:jc w:val="left"/>
      <w:outlineLvl w:val="0"/>
    </w:pPr>
    <w:rPr>
      <w:rFonts w:ascii="仿宋_GB2312" w:eastAsia="仿宋_GB2312" w:hAnsi="Cambria"/>
      <w:bCs/>
      <w:kern w:val="0"/>
      <w:sz w:val="28"/>
      <w:szCs w:val="32"/>
    </w:rPr>
  </w:style>
  <w:style w:type="character" w:styleId="af1">
    <w:name w:val="annotation reference"/>
    <w:unhideWhenUsed/>
    <w:rsid w:val="0079304A"/>
    <w:rPr>
      <w:sz w:val="21"/>
      <w:szCs w:val="21"/>
    </w:rPr>
  </w:style>
  <w:style w:type="paragraph" w:styleId="af2">
    <w:name w:val="caption"/>
    <w:basedOn w:val="a"/>
    <w:next w:val="a"/>
    <w:unhideWhenUsed/>
    <w:qFormat/>
    <w:rsid w:val="00687020"/>
    <w:rPr>
      <w:rFonts w:ascii="Cambria" w:eastAsia="黑体" w:hAnsi="Cambria"/>
      <w:sz w:val="20"/>
      <w:szCs w:val="20"/>
    </w:rPr>
  </w:style>
  <w:style w:type="character" w:customStyle="1" w:styleId="2Char">
    <w:name w:val="标题 2 Char"/>
    <w:basedOn w:val="a0"/>
    <w:link w:val="2"/>
    <w:semiHidden/>
    <w:rsid w:val="00D471D9"/>
    <w:rPr>
      <w:rFonts w:ascii="Cambria" w:eastAsia="宋体" w:hAnsi="Cambria" w:cs="Times New Roman"/>
      <w:b/>
      <w:bCs/>
      <w:kern w:val="2"/>
      <w:sz w:val="32"/>
      <w:szCs w:val="32"/>
    </w:rPr>
  </w:style>
  <w:style w:type="paragraph" w:styleId="af3">
    <w:name w:val="List Paragraph"/>
    <w:basedOn w:val="a"/>
    <w:uiPriority w:val="34"/>
    <w:qFormat/>
    <w:rsid w:val="00B31154"/>
    <w:pPr>
      <w:ind w:firstLineChars="200" w:firstLine="420"/>
    </w:pPr>
  </w:style>
</w:styles>
</file>

<file path=word/webSettings.xml><?xml version="1.0" encoding="utf-8"?>
<w:webSettings xmlns:r="http://schemas.openxmlformats.org/officeDocument/2006/relationships" xmlns:w="http://schemas.openxmlformats.org/wordprocessingml/2006/main">
  <w:divs>
    <w:div w:id="14847">
      <w:bodyDiv w:val="1"/>
      <w:marLeft w:val="0"/>
      <w:marRight w:val="0"/>
      <w:marTop w:val="0"/>
      <w:marBottom w:val="0"/>
      <w:divBdr>
        <w:top w:val="none" w:sz="0" w:space="0" w:color="auto"/>
        <w:left w:val="none" w:sz="0" w:space="0" w:color="auto"/>
        <w:bottom w:val="none" w:sz="0" w:space="0" w:color="auto"/>
        <w:right w:val="none" w:sz="0" w:space="0" w:color="auto"/>
      </w:divBdr>
    </w:div>
    <w:div w:id="119541999">
      <w:bodyDiv w:val="1"/>
      <w:marLeft w:val="0"/>
      <w:marRight w:val="0"/>
      <w:marTop w:val="0"/>
      <w:marBottom w:val="0"/>
      <w:divBdr>
        <w:top w:val="none" w:sz="0" w:space="0" w:color="auto"/>
        <w:left w:val="none" w:sz="0" w:space="0" w:color="auto"/>
        <w:bottom w:val="none" w:sz="0" w:space="0" w:color="auto"/>
        <w:right w:val="none" w:sz="0" w:space="0" w:color="auto"/>
      </w:divBdr>
    </w:div>
    <w:div w:id="175462351">
      <w:bodyDiv w:val="1"/>
      <w:marLeft w:val="0"/>
      <w:marRight w:val="0"/>
      <w:marTop w:val="0"/>
      <w:marBottom w:val="0"/>
      <w:divBdr>
        <w:top w:val="none" w:sz="0" w:space="0" w:color="auto"/>
        <w:left w:val="none" w:sz="0" w:space="0" w:color="auto"/>
        <w:bottom w:val="none" w:sz="0" w:space="0" w:color="auto"/>
        <w:right w:val="none" w:sz="0" w:space="0" w:color="auto"/>
      </w:divBdr>
    </w:div>
    <w:div w:id="406071681">
      <w:bodyDiv w:val="1"/>
      <w:marLeft w:val="0"/>
      <w:marRight w:val="0"/>
      <w:marTop w:val="0"/>
      <w:marBottom w:val="0"/>
      <w:divBdr>
        <w:top w:val="none" w:sz="0" w:space="0" w:color="auto"/>
        <w:left w:val="none" w:sz="0" w:space="0" w:color="auto"/>
        <w:bottom w:val="none" w:sz="0" w:space="0" w:color="auto"/>
        <w:right w:val="none" w:sz="0" w:space="0" w:color="auto"/>
      </w:divBdr>
    </w:div>
    <w:div w:id="420757046">
      <w:bodyDiv w:val="1"/>
      <w:marLeft w:val="0"/>
      <w:marRight w:val="0"/>
      <w:marTop w:val="0"/>
      <w:marBottom w:val="0"/>
      <w:divBdr>
        <w:top w:val="none" w:sz="0" w:space="0" w:color="auto"/>
        <w:left w:val="none" w:sz="0" w:space="0" w:color="auto"/>
        <w:bottom w:val="none" w:sz="0" w:space="0" w:color="auto"/>
        <w:right w:val="none" w:sz="0" w:space="0" w:color="auto"/>
      </w:divBdr>
    </w:div>
    <w:div w:id="454451683">
      <w:bodyDiv w:val="1"/>
      <w:marLeft w:val="0"/>
      <w:marRight w:val="0"/>
      <w:marTop w:val="0"/>
      <w:marBottom w:val="0"/>
      <w:divBdr>
        <w:top w:val="none" w:sz="0" w:space="0" w:color="auto"/>
        <w:left w:val="none" w:sz="0" w:space="0" w:color="auto"/>
        <w:bottom w:val="none" w:sz="0" w:space="0" w:color="auto"/>
        <w:right w:val="none" w:sz="0" w:space="0" w:color="auto"/>
      </w:divBdr>
    </w:div>
    <w:div w:id="500044675">
      <w:bodyDiv w:val="1"/>
      <w:marLeft w:val="0"/>
      <w:marRight w:val="0"/>
      <w:marTop w:val="0"/>
      <w:marBottom w:val="0"/>
      <w:divBdr>
        <w:top w:val="none" w:sz="0" w:space="0" w:color="auto"/>
        <w:left w:val="none" w:sz="0" w:space="0" w:color="auto"/>
        <w:bottom w:val="none" w:sz="0" w:space="0" w:color="auto"/>
        <w:right w:val="none" w:sz="0" w:space="0" w:color="auto"/>
      </w:divBdr>
    </w:div>
    <w:div w:id="886112818">
      <w:bodyDiv w:val="1"/>
      <w:marLeft w:val="0"/>
      <w:marRight w:val="0"/>
      <w:marTop w:val="0"/>
      <w:marBottom w:val="0"/>
      <w:divBdr>
        <w:top w:val="none" w:sz="0" w:space="0" w:color="auto"/>
        <w:left w:val="none" w:sz="0" w:space="0" w:color="auto"/>
        <w:bottom w:val="none" w:sz="0" w:space="0" w:color="auto"/>
        <w:right w:val="none" w:sz="0" w:space="0" w:color="auto"/>
      </w:divBdr>
    </w:div>
    <w:div w:id="1153175810">
      <w:bodyDiv w:val="1"/>
      <w:marLeft w:val="0"/>
      <w:marRight w:val="0"/>
      <w:marTop w:val="0"/>
      <w:marBottom w:val="0"/>
      <w:divBdr>
        <w:top w:val="none" w:sz="0" w:space="0" w:color="auto"/>
        <w:left w:val="none" w:sz="0" w:space="0" w:color="auto"/>
        <w:bottom w:val="none" w:sz="0" w:space="0" w:color="auto"/>
        <w:right w:val="none" w:sz="0" w:space="0" w:color="auto"/>
      </w:divBdr>
    </w:div>
    <w:div w:id="1198197545">
      <w:bodyDiv w:val="1"/>
      <w:marLeft w:val="0"/>
      <w:marRight w:val="0"/>
      <w:marTop w:val="0"/>
      <w:marBottom w:val="0"/>
      <w:divBdr>
        <w:top w:val="none" w:sz="0" w:space="0" w:color="auto"/>
        <w:left w:val="none" w:sz="0" w:space="0" w:color="auto"/>
        <w:bottom w:val="none" w:sz="0" w:space="0" w:color="auto"/>
        <w:right w:val="none" w:sz="0" w:space="0" w:color="auto"/>
      </w:divBdr>
    </w:div>
    <w:div w:id="1411805292">
      <w:bodyDiv w:val="1"/>
      <w:marLeft w:val="0"/>
      <w:marRight w:val="0"/>
      <w:marTop w:val="0"/>
      <w:marBottom w:val="0"/>
      <w:divBdr>
        <w:top w:val="none" w:sz="0" w:space="0" w:color="auto"/>
        <w:left w:val="none" w:sz="0" w:space="0" w:color="auto"/>
        <w:bottom w:val="none" w:sz="0" w:space="0" w:color="auto"/>
        <w:right w:val="none" w:sz="0" w:space="0" w:color="auto"/>
      </w:divBdr>
    </w:div>
    <w:div w:id="1619488175">
      <w:bodyDiv w:val="1"/>
      <w:marLeft w:val="0"/>
      <w:marRight w:val="0"/>
      <w:marTop w:val="0"/>
      <w:marBottom w:val="0"/>
      <w:divBdr>
        <w:top w:val="none" w:sz="0" w:space="0" w:color="auto"/>
        <w:left w:val="none" w:sz="0" w:space="0" w:color="auto"/>
        <w:bottom w:val="none" w:sz="0" w:space="0" w:color="auto"/>
        <w:right w:val="none" w:sz="0" w:space="0" w:color="auto"/>
      </w:divBdr>
    </w:div>
    <w:div w:id="1695225230">
      <w:bodyDiv w:val="1"/>
      <w:marLeft w:val="0"/>
      <w:marRight w:val="0"/>
      <w:marTop w:val="0"/>
      <w:marBottom w:val="0"/>
      <w:divBdr>
        <w:top w:val="none" w:sz="0" w:space="0" w:color="auto"/>
        <w:left w:val="none" w:sz="0" w:space="0" w:color="auto"/>
        <w:bottom w:val="none" w:sz="0" w:space="0" w:color="auto"/>
        <w:right w:val="none" w:sz="0" w:space="0" w:color="auto"/>
      </w:divBdr>
    </w:div>
    <w:div w:id="1879781379">
      <w:bodyDiv w:val="1"/>
      <w:marLeft w:val="0"/>
      <w:marRight w:val="0"/>
      <w:marTop w:val="0"/>
      <w:marBottom w:val="0"/>
      <w:divBdr>
        <w:top w:val="none" w:sz="0" w:space="0" w:color="auto"/>
        <w:left w:val="none" w:sz="0" w:space="0" w:color="auto"/>
        <w:bottom w:val="none" w:sz="0" w:space="0" w:color="auto"/>
        <w:right w:val="none" w:sz="0" w:space="0" w:color="auto"/>
      </w:divBdr>
    </w:div>
    <w:div w:id="2056158660">
      <w:bodyDiv w:val="1"/>
      <w:marLeft w:val="0"/>
      <w:marRight w:val="0"/>
      <w:marTop w:val="0"/>
      <w:marBottom w:val="0"/>
      <w:divBdr>
        <w:top w:val="none" w:sz="0" w:space="0" w:color="auto"/>
        <w:left w:val="none" w:sz="0" w:space="0" w:color="auto"/>
        <w:bottom w:val="none" w:sz="0" w:space="0" w:color="auto"/>
        <w:right w:val="none" w:sz="0" w:space="0" w:color="auto"/>
      </w:divBdr>
    </w:div>
    <w:div w:id="206825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package10.package"/></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package11.package"/></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package12.package"/></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Office_Excel____13.xlsx"/></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package14.package"/></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package15.package"/></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package16.package"/></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package" Target="../embeddings/Microsoft_Office_Excel____1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ackage4.package"/></Relationships>
</file>

<file path=word/charts/_rels/chart5.xml.rels><?xml version="1.0" encoding="UTF-8" standalone="yes"?>
<Relationships xmlns="http://schemas.openxmlformats.org/package/2006/relationships"><Relationship Id="rId1" Type="http://schemas.openxmlformats.org/officeDocument/2006/relationships/package" Target="../embeddings/package5.package"/></Relationships>
</file>

<file path=word/charts/_rels/chart6.xml.rels><?xml version="1.0" encoding="UTF-8" standalone="yes"?>
<Relationships xmlns="http://schemas.openxmlformats.org/package/2006/relationships"><Relationship Id="rId1" Type="http://schemas.openxmlformats.org/officeDocument/2006/relationships/package" Target="../embeddings/package6.package"/></Relationships>
</file>

<file path=word/charts/_rels/chart7.xml.rels><?xml version="1.0" encoding="UTF-8" standalone="yes"?>
<Relationships xmlns="http://schemas.openxmlformats.org/package/2006/relationships"><Relationship Id="rId1" Type="http://schemas.openxmlformats.org/officeDocument/2006/relationships/package" Target="../embeddings/package7.package"/></Relationships>
</file>

<file path=word/charts/_rels/chart8.xml.rels><?xml version="1.0" encoding="UTF-8" standalone="yes"?>
<Relationships xmlns="http://schemas.openxmlformats.org/package/2006/relationships"><Relationship Id="rId1" Type="http://schemas.openxmlformats.org/officeDocument/2006/relationships/package" Target="../embeddings/package8.package"/></Relationships>
</file>

<file path=word/charts/_rels/chart9.xml.rels><?xml version="1.0" encoding="UTF-8" standalone="yes"?>
<Relationships xmlns="http://schemas.openxmlformats.org/package/2006/relationships"><Relationship Id="rId1" Type="http://schemas.openxmlformats.org/officeDocument/2006/relationships/package" Target="../embeddings/package9.package"/></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3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8848648648649174"/>
          <c:y val="2.8489620615605012E-2"/>
          <c:w val="0.82524271844660191"/>
          <c:h val="0.80645161290322664"/>
        </c:manualLayout>
      </c:layout>
      <c:bar3DChart>
        <c:barDir val="col"/>
        <c:grouping val="clustered"/>
        <c:ser>
          <c:idx val="0"/>
          <c:order val="0"/>
          <c:tx>
            <c:strRef>
              <c:f>Sheet1!$A$2</c:f>
              <c:strCache>
                <c:ptCount val="1"/>
                <c:pt idx="0">
                  <c:v>工业废水排放量（万吨）</c:v>
                </c:pt>
              </c:strCache>
            </c:strRef>
          </c:tx>
          <c:spPr>
            <a:solidFill>
              <a:srgbClr val="0000FF"/>
            </a:solidFill>
            <a:ln w="12708">
              <a:solidFill>
                <a:srgbClr val="000000"/>
              </a:solidFill>
              <a:prstDash val="solid"/>
            </a:ln>
          </c:spPr>
          <c:dLbls>
            <c:spPr>
              <a:noFill/>
              <a:ln>
                <a:noFill/>
              </a:ln>
              <a:effectLst/>
            </c:spPr>
            <c:txPr>
              <a:bodyPr/>
              <a:lstStyle/>
              <a:p>
                <a:pPr>
                  <a:defRPr sz="800" baseline="0"/>
                </a:pPr>
                <a:endParaRPr lang="zh-CN"/>
              </a:p>
            </c:txPr>
            <c:showVal val="1"/>
            <c:extLst>
              <c:ext xmlns:c15="http://schemas.microsoft.com/office/drawing/2012/chart" uri="{CE6537A1-D6FC-4f65-9D91-7224C49458BB}">
                <c15:showLeaderLines val="0"/>
              </c:ext>
            </c:extLst>
          </c:dLbls>
          <c:cat>
            <c:strRef>
              <c:f>Sheet1!$B$1:$Q$1</c:f>
              <c:strCache>
                <c:ptCount val="15"/>
                <c:pt idx="0">
                  <c:v>沂水县</c:v>
                </c:pt>
                <c:pt idx="1">
                  <c:v>兰山区</c:v>
                </c:pt>
                <c:pt idx="2">
                  <c:v>平邑县</c:v>
                </c:pt>
                <c:pt idx="3">
                  <c:v>临沭县</c:v>
                </c:pt>
                <c:pt idx="4">
                  <c:v>郯城县</c:v>
                </c:pt>
                <c:pt idx="5">
                  <c:v>罗庄区</c:v>
                </c:pt>
                <c:pt idx="6">
                  <c:v>沂南县</c:v>
                </c:pt>
                <c:pt idx="7">
                  <c:v>费县</c:v>
                </c:pt>
                <c:pt idx="8">
                  <c:v>蒙阴县</c:v>
                </c:pt>
                <c:pt idx="9">
                  <c:v>兰陵县</c:v>
                </c:pt>
                <c:pt idx="10">
                  <c:v>高新区</c:v>
                </c:pt>
                <c:pt idx="11">
                  <c:v>河东区</c:v>
                </c:pt>
                <c:pt idx="12">
                  <c:v>临港区</c:v>
                </c:pt>
                <c:pt idx="13">
                  <c:v>莒南县</c:v>
                </c:pt>
                <c:pt idx="14">
                  <c:v>经济区</c:v>
                </c:pt>
              </c:strCache>
            </c:strRef>
          </c:cat>
          <c:val>
            <c:numRef>
              <c:f>Sheet1!$B$2:$Q$2</c:f>
              <c:numCache>
                <c:formatCode>0.0_ </c:formatCode>
                <c:ptCount val="16"/>
                <c:pt idx="0">
                  <c:v>1901.9468000000011</c:v>
                </c:pt>
                <c:pt idx="1">
                  <c:v>1183.5132999999998</c:v>
                </c:pt>
                <c:pt idx="2">
                  <c:v>1115.6044999999972</c:v>
                </c:pt>
                <c:pt idx="3">
                  <c:v>1110.1098999999999</c:v>
                </c:pt>
                <c:pt idx="4">
                  <c:v>1026.3357500000011</c:v>
                </c:pt>
                <c:pt idx="5">
                  <c:v>881.95509999999877</c:v>
                </c:pt>
                <c:pt idx="6">
                  <c:v>760.28433200000177</c:v>
                </c:pt>
                <c:pt idx="7">
                  <c:v>684.32899999999938</c:v>
                </c:pt>
                <c:pt idx="8">
                  <c:v>569.70500000000004</c:v>
                </c:pt>
                <c:pt idx="9">
                  <c:v>475.94080000000002</c:v>
                </c:pt>
                <c:pt idx="10">
                  <c:v>366.6</c:v>
                </c:pt>
                <c:pt idx="11">
                  <c:v>259.42999999999927</c:v>
                </c:pt>
                <c:pt idx="12">
                  <c:v>195.9462</c:v>
                </c:pt>
                <c:pt idx="13">
                  <c:v>171.26419999999999</c:v>
                </c:pt>
                <c:pt idx="14">
                  <c:v>127.15089999999998</c:v>
                </c:pt>
              </c:numCache>
            </c:numRef>
          </c:val>
          <c:shape val="cylinder"/>
        </c:ser>
        <c:gapDepth val="0"/>
        <c:shape val="box"/>
        <c:axId val="108197376"/>
        <c:axId val="108199296"/>
        <c:axId val="0"/>
      </c:bar3DChart>
      <c:catAx>
        <c:axId val="108197376"/>
        <c:scaling>
          <c:orientation val="minMax"/>
        </c:scaling>
        <c:axPos val="b"/>
        <c:numFmt formatCode="General" sourceLinked="1"/>
        <c:majorTickMark val="in"/>
        <c:tickLblPos val="low"/>
        <c:spPr>
          <a:ln w="3177">
            <a:solidFill>
              <a:srgbClr val="000000"/>
            </a:solidFill>
            <a:prstDash val="solid"/>
          </a:ln>
        </c:spPr>
        <c:txPr>
          <a:bodyPr rot="-1800000" vert="horz"/>
          <a:lstStyle/>
          <a:p>
            <a:pPr>
              <a:defRPr sz="801" b="0" i="0" u="none" strike="noStrike" baseline="0">
                <a:solidFill>
                  <a:srgbClr val="000000"/>
                </a:solidFill>
                <a:latin typeface="宋体"/>
                <a:ea typeface="宋体"/>
                <a:cs typeface="宋体"/>
              </a:defRPr>
            </a:pPr>
            <a:endParaRPr lang="zh-CN"/>
          </a:p>
        </c:txPr>
        <c:crossAx val="108199296"/>
        <c:crosses val="autoZero"/>
        <c:auto val="1"/>
        <c:lblAlgn val="ctr"/>
        <c:lblOffset val="100"/>
        <c:tickLblSkip val="1"/>
        <c:tickMarkSkip val="1"/>
      </c:catAx>
      <c:valAx>
        <c:axId val="108199296"/>
        <c:scaling>
          <c:orientation val="minMax"/>
          <c:max val="2500"/>
          <c:min val="0"/>
        </c:scaling>
        <c:axPos val="l"/>
        <c:majorGridlines>
          <c:spPr>
            <a:ln w="3177">
              <a:solidFill>
                <a:schemeClr val="bg1"/>
              </a:solidFill>
              <a:prstDash val="solid"/>
            </a:ln>
          </c:spPr>
        </c:majorGridlines>
        <c:numFmt formatCode="0.0_ " sourceLinked="1"/>
        <c:majorTickMark val="in"/>
        <c:tickLblPos val="nextTo"/>
        <c:spPr>
          <a:ln w="3177">
            <a:solidFill>
              <a:srgbClr val="000000"/>
            </a:solidFill>
            <a:prstDash val="solid"/>
          </a:ln>
        </c:spPr>
        <c:txPr>
          <a:bodyPr rot="0" vert="horz"/>
          <a:lstStyle/>
          <a:p>
            <a:pPr>
              <a:defRPr sz="826" b="0" i="0" u="none" strike="noStrike" baseline="0">
                <a:solidFill>
                  <a:srgbClr val="000000"/>
                </a:solidFill>
                <a:latin typeface="宋体"/>
                <a:ea typeface="宋体"/>
                <a:cs typeface="宋体"/>
              </a:defRPr>
            </a:pPr>
            <a:endParaRPr lang="zh-CN"/>
          </a:p>
        </c:txPr>
        <c:crossAx val="108197376"/>
        <c:crosses val="autoZero"/>
        <c:crossBetween val="between"/>
        <c:majorUnit val="200"/>
        <c:minorUnit val="100"/>
      </c:valAx>
      <c:spPr>
        <a:noFill/>
        <a:ln w="25417">
          <a:noFill/>
        </a:ln>
      </c:spPr>
    </c:plotArea>
    <c:plotVisOnly val="1"/>
    <c:dispBlanksAs val="gap"/>
  </c:chart>
  <c:spPr>
    <a:noFill/>
    <a:ln>
      <a:noFill/>
    </a:ln>
  </c:spPr>
  <c:txPr>
    <a:bodyPr/>
    <a:lstStyle/>
    <a:p>
      <a:pPr>
        <a:defRPr sz="1201" b="0" i="0" u="none" strike="noStrike" baseline="0">
          <a:solidFill>
            <a:srgbClr val="000000"/>
          </a:solidFill>
          <a:latin typeface="宋体"/>
          <a:ea typeface="宋体"/>
          <a:cs typeface="宋体"/>
        </a:defRPr>
      </a:pPr>
      <a:endParaRPr lang="zh-CN"/>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perspective val="30"/>
    </c:view3D>
    <c:plotArea>
      <c:layout>
        <c:manualLayout>
          <c:layoutTarget val="inner"/>
          <c:xMode val="edge"/>
          <c:yMode val="edge"/>
          <c:x val="0.11090460227125211"/>
          <c:y val="0.11666666666666672"/>
          <c:w val="0.7781907954575058"/>
          <c:h val="0.78333333333333333"/>
        </c:manualLayout>
      </c:layout>
      <c:pie3DChart>
        <c:varyColors val="1"/>
        <c:ser>
          <c:idx val="0"/>
          <c:order val="0"/>
          <c:tx>
            <c:strRef>
              <c:f>Sheet1!$B$1</c:f>
              <c:strCache>
                <c:ptCount val="1"/>
                <c:pt idx="0">
                  <c:v>工业废气</c:v>
                </c:pt>
              </c:strCache>
            </c:strRef>
          </c:tx>
          <c:spPr>
            <a:ln>
              <a:solidFill>
                <a:schemeClr val="tx1"/>
              </a:solidFill>
            </a:ln>
          </c:spPr>
          <c:explosion val="25"/>
          <c:dLbls>
            <c:dLbl>
              <c:idx val="0"/>
              <c:layout>
                <c:manualLayout>
                  <c:x val="-3.7125020389400611E-3"/>
                  <c:y val="-0.13871800115894756"/>
                </c:manualLayout>
              </c:layout>
              <c:showVal val="1"/>
              <c:showCatName val="1"/>
              <c:extLst>
                <c:ext xmlns:c15="http://schemas.microsoft.com/office/drawing/2012/chart" uri="{CE6537A1-D6FC-4f65-9D91-7224C49458BB}"/>
              </c:extLst>
            </c:dLbl>
            <c:dLbl>
              <c:idx val="1"/>
              <c:layout>
                <c:manualLayout>
                  <c:x val="0.22331394035686244"/>
                  <c:y val="-2.5086409653338783E-2"/>
                </c:manualLayout>
              </c:layout>
              <c:showVal val="1"/>
              <c:showCatName val="1"/>
              <c:extLst>
                <c:ext xmlns:c15="http://schemas.microsoft.com/office/drawing/2012/chart" uri="{CE6537A1-D6FC-4f65-9D91-7224C49458BB}"/>
              </c:extLst>
            </c:dLbl>
            <c:dLbl>
              <c:idx val="2"/>
              <c:layout>
                <c:manualLayout>
                  <c:x val="0.1923837784371909"/>
                  <c:y val="0.2378147049800593"/>
                </c:manualLayout>
              </c:layout>
              <c:showVal val="1"/>
              <c:showCatName val="1"/>
              <c:extLst>
                <c:ext xmlns:c15="http://schemas.microsoft.com/office/drawing/2012/chart" uri="{CE6537A1-D6FC-4f65-9D91-7224C49458BB}"/>
              </c:extLst>
            </c:dLbl>
            <c:dLbl>
              <c:idx val="3"/>
              <c:layout>
                <c:manualLayout>
                  <c:x val="2.3540621778713401E-3"/>
                  <c:y val="-0.16843539840538899"/>
                </c:manualLayout>
              </c:layout>
              <c:showVal val="1"/>
              <c:showCatName val="1"/>
              <c:extLst>
                <c:ext xmlns:c15="http://schemas.microsoft.com/office/drawing/2012/chart" uri="{CE6537A1-D6FC-4f65-9D91-7224C49458BB}"/>
              </c:extLst>
            </c:dLbl>
            <c:dLbl>
              <c:idx val="4"/>
              <c:layout>
                <c:manualLayout>
                  <c:x val="0.12059388616026964"/>
                  <c:y val="-0.12005689408584407"/>
                </c:manualLayout>
              </c:layout>
              <c:tx>
                <c:rich>
                  <a:bodyPr/>
                  <a:lstStyle/>
                  <a:p>
                    <a:r>
                      <a:rPr lang="zh-CN" altLang="en-US"/>
                      <a:t>石油加工、炼焦业</a:t>
                    </a:r>
                    <a:r>
                      <a:rPr lang="en-US" altLang="zh-CN"/>
                      <a:t>, 5.3%</a:t>
                    </a:r>
                    <a:endParaRPr lang="zh-CN" altLang="en-US"/>
                  </a:p>
                </c:rich>
              </c:tx>
              <c:showVal val="1"/>
              <c:showCatName val="1"/>
              <c:extLst>
                <c:ext xmlns:c15="http://schemas.microsoft.com/office/drawing/2012/chart" uri="{CE6537A1-D6FC-4f65-9D91-7224C49458BB}"/>
              </c:extLst>
            </c:dLbl>
            <c:dLbl>
              <c:idx val="5"/>
              <c:layout>
                <c:manualLayout>
                  <c:x val="0.19152690072156822"/>
                  <c:y val="-4.9540603831706775E-2"/>
                </c:manualLayout>
              </c:layout>
              <c:showVal val="1"/>
              <c:showCatName val="1"/>
              <c:extLst>
                <c:ext xmlns:c15="http://schemas.microsoft.com/office/drawing/2012/chart" uri="{CE6537A1-D6FC-4f65-9D91-7224C49458BB}"/>
              </c:extLst>
            </c:dLbl>
            <c:dLbl>
              <c:idx val="6"/>
              <c:layout>
                <c:manualLayout>
                  <c:x val="0.29454674601318376"/>
                  <c:y val="-5.7631194304304779E-2"/>
                </c:manualLayout>
              </c:layout>
              <c:showVal val="1"/>
              <c:showCatName val="1"/>
              <c:extLst>
                <c:ext xmlns:c15="http://schemas.microsoft.com/office/drawing/2012/chart" uri="{CE6537A1-D6FC-4f65-9D91-7224C49458BB}"/>
              </c:extLst>
            </c:dLbl>
            <c:spPr>
              <a:noFill/>
              <a:ln>
                <a:noFill/>
              </a:ln>
              <a:effectLst/>
            </c:spPr>
            <c:showVal val="1"/>
            <c:showCatName val="1"/>
            <c:showLeaderLines val="1"/>
            <c:extLst>
              <c:ext xmlns:c15="http://schemas.microsoft.com/office/drawing/2012/chart" uri="{CE6537A1-D6FC-4f65-9D91-7224C49458BB}"/>
            </c:extLst>
          </c:dLbls>
          <c:cat>
            <c:strRef>
              <c:f>Sheet1!$A$2:$A$8</c:f>
              <c:strCache>
                <c:ptCount val="7"/>
                <c:pt idx="0">
                  <c:v>非金属矿物制品业</c:v>
                </c:pt>
                <c:pt idx="1">
                  <c:v>电力、热力生产和供应业</c:v>
                </c:pt>
                <c:pt idx="2">
                  <c:v>化学原料和化学制品制造业</c:v>
                </c:pt>
                <c:pt idx="3">
                  <c:v>有色金属冶炼和压延加工业</c:v>
                </c:pt>
                <c:pt idx="4">
                  <c:v>石油加工、炼焦和核燃料加工业</c:v>
                </c:pt>
                <c:pt idx="5">
                  <c:v>黑色金属冶炼和压延加工业</c:v>
                </c:pt>
                <c:pt idx="6">
                  <c:v>其他行业</c:v>
                </c:pt>
              </c:strCache>
            </c:strRef>
          </c:cat>
          <c:val>
            <c:numRef>
              <c:f>Sheet1!$B$2:$B$8</c:f>
              <c:numCache>
                <c:formatCode>0.0%</c:formatCode>
                <c:ptCount val="7"/>
                <c:pt idx="0">
                  <c:v>0.35300000000000031</c:v>
                </c:pt>
                <c:pt idx="1">
                  <c:v>0.25600000000000001</c:v>
                </c:pt>
                <c:pt idx="2">
                  <c:v>0.14072999999999999</c:v>
                </c:pt>
                <c:pt idx="3">
                  <c:v>9.6820000000000045E-2</c:v>
                </c:pt>
                <c:pt idx="4">
                  <c:v>5.3120000000000001E-2</c:v>
                </c:pt>
                <c:pt idx="5">
                  <c:v>4.1990000000000013E-2</c:v>
                </c:pt>
                <c:pt idx="6">
                  <c:v>5.7700000000000133E-2</c:v>
                </c:pt>
              </c:numCache>
            </c:numRef>
          </c:val>
        </c:ser>
      </c:pie3DChart>
    </c:plotArea>
    <c:plotVisOnly val="1"/>
    <c:dispBlanksAs val="zero"/>
  </c:chart>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perspective val="30"/>
    </c:view3D>
    <c:plotArea>
      <c:layout>
        <c:manualLayout>
          <c:layoutTarget val="inner"/>
          <c:xMode val="edge"/>
          <c:yMode val="edge"/>
          <c:x val="0.13001029934549549"/>
          <c:y val="9.1666666666667951E-2"/>
          <c:w val="0.78217349413601778"/>
          <c:h val="0.78333333333333333"/>
        </c:manualLayout>
      </c:layout>
      <c:pie3DChart>
        <c:varyColors val="1"/>
        <c:ser>
          <c:idx val="0"/>
          <c:order val="0"/>
          <c:tx>
            <c:strRef>
              <c:f>Sheet1!$B$1</c:f>
              <c:strCache>
                <c:ptCount val="1"/>
                <c:pt idx="0">
                  <c:v>占比</c:v>
                </c:pt>
              </c:strCache>
            </c:strRef>
          </c:tx>
          <c:explosion val="25"/>
          <c:dLbls>
            <c:dLbl>
              <c:idx val="0"/>
              <c:layout>
                <c:manualLayout>
                  <c:x val="1.9004724409448961E-2"/>
                  <c:y val="-9.8320378762945485E-2"/>
                </c:manualLayout>
              </c:layout>
              <c:showVal val="1"/>
              <c:showCatName val="1"/>
              <c:extLst>
                <c:ext xmlns:c15="http://schemas.microsoft.com/office/drawing/2012/chart" uri="{CE6537A1-D6FC-4f65-9D91-7224C49458BB}"/>
              </c:extLst>
            </c:dLbl>
            <c:dLbl>
              <c:idx val="3"/>
              <c:layout>
                <c:manualLayout>
                  <c:x val="8.613333333333334E-2"/>
                  <c:y val="0.25006827522766073"/>
                </c:manualLayout>
              </c:layout>
              <c:showVal val="1"/>
              <c:showCatName val="1"/>
              <c:extLst>
                <c:ext xmlns:c15="http://schemas.microsoft.com/office/drawing/2012/chart" uri="{CE6537A1-D6FC-4f65-9D91-7224C49458BB}"/>
              </c:extLst>
            </c:dLbl>
            <c:dLbl>
              <c:idx val="4"/>
              <c:layout>
                <c:manualLayout>
                  <c:x val="3.1777777777778444E-3"/>
                  <c:y val="-0.13962005553164375"/>
                </c:manualLayout>
              </c:layout>
              <c:tx>
                <c:rich>
                  <a:bodyPr/>
                  <a:lstStyle/>
                  <a:p>
                    <a:r>
                      <a:rPr lang="zh-CN" altLang="en-US"/>
                      <a:t>石油加工、炼焦业</a:t>
                    </a:r>
                    <a:r>
                      <a:rPr lang="en-US" altLang="zh-CN"/>
                      <a:t>, 9.2%</a:t>
                    </a:r>
                    <a:endParaRPr lang="zh-CN" altLang="en-US"/>
                  </a:p>
                </c:rich>
              </c:tx>
              <c:showVal val="1"/>
              <c:showCatName val="1"/>
              <c:extLst>
                <c:ext xmlns:c15="http://schemas.microsoft.com/office/drawing/2012/chart" uri="{CE6537A1-D6FC-4f65-9D91-7224C49458BB}"/>
              </c:extLst>
            </c:dLbl>
            <c:dLbl>
              <c:idx val="5"/>
              <c:layout>
                <c:manualLayout>
                  <c:x val="0.15491583552056315"/>
                  <c:y val="-5.3260416402933573E-2"/>
                </c:manualLayout>
              </c:layout>
              <c:showVal val="1"/>
              <c:showCatName val="1"/>
              <c:extLst>
                <c:ext xmlns:c15="http://schemas.microsoft.com/office/drawing/2012/chart" uri="{CE6537A1-D6FC-4f65-9D91-7224C49458BB}"/>
              </c:extLst>
            </c:dLbl>
            <c:spPr>
              <a:noFill/>
              <a:ln>
                <a:noFill/>
              </a:ln>
              <a:effectLst/>
            </c:spPr>
            <c:showVal val="1"/>
            <c:showCatName val="1"/>
            <c:showLeaderLines val="1"/>
            <c:extLst>
              <c:ext xmlns:c15="http://schemas.microsoft.com/office/drawing/2012/chart" uri="{CE6537A1-D6FC-4f65-9D91-7224C49458BB}"/>
            </c:extLst>
          </c:dLbls>
          <c:cat>
            <c:strRef>
              <c:f>Sheet1!$A$2:$A$7</c:f>
              <c:strCache>
                <c:ptCount val="6"/>
                <c:pt idx="0">
                  <c:v>非金属矿物制品业</c:v>
                </c:pt>
                <c:pt idx="1">
                  <c:v>电力、热力生产和供应业</c:v>
                </c:pt>
                <c:pt idx="2">
                  <c:v>化学原料和化学制品制造业</c:v>
                </c:pt>
                <c:pt idx="3">
                  <c:v>有色金属冶炼和压延加工业</c:v>
                </c:pt>
                <c:pt idx="4">
                  <c:v>石油加工、炼焦和核燃料加工业</c:v>
                </c:pt>
                <c:pt idx="5">
                  <c:v>其他行业</c:v>
                </c:pt>
              </c:strCache>
            </c:strRef>
          </c:cat>
          <c:val>
            <c:numRef>
              <c:f>Sheet1!$B$2:$B$7</c:f>
              <c:numCache>
                <c:formatCode>0.0%</c:formatCode>
                <c:ptCount val="6"/>
                <c:pt idx="0">
                  <c:v>0.27236000000000032</c:v>
                </c:pt>
                <c:pt idx="1">
                  <c:v>0.18565999999999999</c:v>
                </c:pt>
                <c:pt idx="2">
                  <c:v>0.17516999999999999</c:v>
                </c:pt>
                <c:pt idx="3">
                  <c:v>0.13375999999999999</c:v>
                </c:pt>
                <c:pt idx="4">
                  <c:v>9.2110000000000011E-2</c:v>
                </c:pt>
                <c:pt idx="5" formatCode="0.00%">
                  <c:v>0.14100000000000001</c:v>
                </c:pt>
              </c:numCache>
            </c:numRef>
          </c:val>
        </c:ser>
      </c:pie3DChart>
    </c:plotArea>
    <c:plotVisOnly val="1"/>
    <c:dispBlanksAs val="zero"/>
  </c:chart>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perspective val="30"/>
    </c:view3D>
    <c:plotArea>
      <c:layout>
        <c:manualLayout>
          <c:layoutTarget val="inner"/>
          <c:xMode val="edge"/>
          <c:yMode val="edge"/>
          <c:x val="0.11090460227125216"/>
          <c:y val="0.11666666666666672"/>
          <c:w val="0.77819079545750602"/>
          <c:h val="0.78333333333333333"/>
        </c:manualLayout>
      </c:layout>
      <c:pie3DChart>
        <c:varyColors val="1"/>
        <c:ser>
          <c:idx val="0"/>
          <c:order val="0"/>
          <c:tx>
            <c:strRef>
              <c:f>Sheet1!$B$1</c:f>
              <c:strCache>
                <c:ptCount val="1"/>
                <c:pt idx="0">
                  <c:v>工业废气</c:v>
                </c:pt>
              </c:strCache>
            </c:strRef>
          </c:tx>
          <c:spPr>
            <a:ln>
              <a:solidFill>
                <a:schemeClr val="tx1"/>
              </a:solidFill>
            </a:ln>
          </c:spPr>
          <c:explosion val="25"/>
          <c:dLbls>
            <c:dLbl>
              <c:idx val="0"/>
              <c:layout>
                <c:manualLayout>
                  <c:x val="-3.7125020389400611E-3"/>
                  <c:y val="-0.13871800115894761"/>
                </c:manualLayout>
              </c:layout>
              <c:showVal val="1"/>
              <c:showCatName val="1"/>
              <c:extLst>
                <c:ext xmlns:c15="http://schemas.microsoft.com/office/drawing/2012/chart" uri="{CE6537A1-D6FC-4f65-9D91-7224C49458BB}"/>
              </c:extLst>
            </c:dLbl>
            <c:dLbl>
              <c:idx val="1"/>
              <c:layout>
                <c:manualLayout>
                  <c:x val="0.22331394035686244"/>
                  <c:y val="-2.5086409653338783E-2"/>
                </c:manualLayout>
              </c:layout>
              <c:showVal val="1"/>
              <c:showCatName val="1"/>
              <c:extLst>
                <c:ext xmlns:c15="http://schemas.microsoft.com/office/drawing/2012/chart" uri="{CE6537A1-D6FC-4f65-9D91-7224C49458BB}"/>
              </c:extLst>
            </c:dLbl>
            <c:dLbl>
              <c:idx val="2"/>
              <c:layout>
                <c:manualLayout>
                  <c:x val="0.1923837784371909"/>
                  <c:y val="0.2378147049800593"/>
                </c:manualLayout>
              </c:layout>
              <c:showVal val="1"/>
              <c:showCatName val="1"/>
              <c:extLst>
                <c:ext xmlns:c15="http://schemas.microsoft.com/office/drawing/2012/chart" uri="{CE6537A1-D6FC-4f65-9D91-7224C49458BB}"/>
              </c:extLst>
            </c:dLbl>
            <c:dLbl>
              <c:idx val="3"/>
              <c:layout>
                <c:manualLayout>
                  <c:x val="2.3540489642184387E-3"/>
                  <c:y val="-0.17892252104850517"/>
                </c:manualLayout>
              </c:layout>
              <c:showVal val="1"/>
              <c:showCatName val="1"/>
              <c:extLst>
                <c:ext xmlns:c15="http://schemas.microsoft.com/office/drawing/2012/chart" uri="{CE6537A1-D6FC-4f65-9D91-7224C49458BB}"/>
              </c:extLst>
            </c:dLbl>
            <c:dLbl>
              <c:idx val="4"/>
              <c:layout>
                <c:manualLayout>
                  <c:x val="0.13186871443049841"/>
                  <c:y val="-0.12364960629921259"/>
                </c:manualLayout>
              </c:layout>
              <c:showVal val="1"/>
              <c:showCatName val="1"/>
              <c:extLst>
                <c:ext xmlns:c15="http://schemas.microsoft.com/office/drawing/2012/chart" uri="{CE6537A1-D6FC-4f65-9D91-7224C49458BB}"/>
              </c:extLst>
            </c:dLbl>
            <c:dLbl>
              <c:idx val="5"/>
              <c:layout>
                <c:manualLayout>
                  <c:x val="0.20472822085358142"/>
                  <c:y val="-6.4888451443569584E-2"/>
                </c:manualLayout>
              </c:layout>
              <c:showVal val="1"/>
              <c:showCatName val="1"/>
              <c:extLst>
                <c:ext xmlns:c15="http://schemas.microsoft.com/office/drawing/2012/chart" uri="{CE6537A1-D6FC-4f65-9D91-7224C49458BB}"/>
              </c:extLst>
            </c:dLbl>
            <c:dLbl>
              <c:idx val="6"/>
              <c:delete val="1"/>
              <c:extLst>
                <c:ext xmlns:c15="http://schemas.microsoft.com/office/drawing/2012/chart" uri="{CE6537A1-D6FC-4f65-9D91-7224C49458BB}"/>
              </c:extLst>
            </c:dLbl>
            <c:spPr>
              <a:noFill/>
              <a:ln>
                <a:noFill/>
              </a:ln>
              <a:effectLst/>
            </c:spPr>
            <c:showVal val="1"/>
            <c:showCatName val="1"/>
            <c:showLeaderLines val="1"/>
            <c:extLst>
              <c:ext xmlns:c15="http://schemas.microsoft.com/office/drawing/2012/chart" uri="{CE6537A1-D6FC-4f65-9D91-7224C49458BB}"/>
            </c:extLst>
          </c:dLbls>
          <c:cat>
            <c:strRef>
              <c:f>Sheet1!$A$2:$A$8</c:f>
              <c:strCache>
                <c:ptCount val="6"/>
                <c:pt idx="0">
                  <c:v>非金属矿物制品业</c:v>
                </c:pt>
                <c:pt idx="1">
                  <c:v>电力、热力生产和供应业</c:v>
                </c:pt>
                <c:pt idx="2">
                  <c:v>化学原料和化学制品制造业</c:v>
                </c:pt>
                <c:pt idx="3">
                  <c:v>有色金属冶炼和压延加工业</c:v>
                </c:pt>
                <c:pt idx="4">
                  <c:v>农副食品加工业</c:v>
                </c:pt>
                <c:pt idx="5">
                  <c:v>其他行业</c:v>
                </c:pt>
              </c:strCache>
            </c:strRef>
          </c:cat>
          <c:val>
            <c:numRef>
              <c:f>Sheet1!$B$2:$B$8</c:f>
              <c:numCache>
                <c:formatCode>0.00%</c:formatCode>
                <c:ptCount val="7"/>
                <c:pt idx="0">
                  <c:v>0.36550000000000032</c:v>
                </c:pt>
                <c:pt idx="1">
                  <c:v>0.24380000000000004</c:v>
                </c:pt>
                <c:pt idx="2">
                  <c:v>0.13220000000000001</c:v>
                </c:pt>
                <c:pt idx="3">
                  <c:v>0.11990000000000002</c:v>
                </c:pt>
                <c:pt idx="4">
                  <c:v>4.1599999999999998E-2</c:v>
                </c:pt>
                <c:pt idx="5" formatCode="0.0%">
                  <c:v>9.7000000000000003E-2</c:v>
                </c:pt>
                <c:pt idx="6" formatCode="General">
                  <c:v>0</c:v>
                </c:pt>
              </c:numCache>
            </c:numRef>
          </c:val>
        </c:ser>
      </c:pie3DChart>
    </c:plotArea>
    <c:plotVisOnly val="1"/>
    <c:dispBlanksAs val="zero"/>
  </c:chart>
  <c:externalData r:id="rId1"/>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perspective val="30"/>
    </c:view3D>
    <c:plotArea>
      <c:layout>
        <c:manualLayout>
          <c:layoutTarget val="inner"/>
          <c:xMode val="edge"/>
          <c:yMode val="edge"/>
          <c:x val="0.11090460227125221"/>
          <c:y val="0.11666666666666672"/>
          <c:w val="0.77819079545750625"/>
          <c:h val="0.78333333333333333"/>
        </c:manualLayout>
      </c:layout>
      <c:pie3DChart>
        <c:varyColors val="1"/>
        <c:ser>
          <c:idx val="0"/>
          <c:order val="0"/>
          <c:tx>
            <c:strRef>
              <c:f>Sheet1!$B$1</c:f>
              <c:strCache>
                <c:ptCount val="1"/>
                <c:pt idx="0">
                  <c:v>氮氧化物</c:v>
                </c:pt>
              </c:strCache>
            </c:strRef>
          </c:tx>
          <c:spPr>
            <a:ln>
              <a:solidFill>
                <a:schemeClr val="tx1"/>
              </a:solidFill>
            </a:ln>
          </c:spPr>
          <c:explosion val="25"/>
          <c:dLbls>
            <c:dLbl>
              <c:idx val="0"/>
              <c:layout>
                <c:manualLayout>
                  <c:x val="-3.7124225451200064E-3"/>
                  <c:y val="-0.10268202961116346"/>
                </c:manualLayout>
              </c:layout>
              <c:showVal val="1"/>
              <c:showCatName val="1"/>
              <c:extLst>
                <c:ext xmlns:c15="http://schemas.microsoft.com/office/drawing/2012/chart" uri="{CE6537A1-D6FC-4f65-9D91-7224C49458BB}"/>
              </c:extLst>
            </c:dLbl>
            <c:dLbl>
              <c:idx val="1"/>
              <c:layout>
                <c:manualLayout>
                  <c:x val="0.13625781313418298"/>
                  <c:y val="-4.4945733134709514E-3"/>
                </c:manualLayout>
              </c:layout>
              <c:showVal val="1"/>
              <c:showCatName val="1"/>
              <c:extLst>
                <c:ext xmlns:c15="http://schemas.microsoft.com/office/drawing/2012/chart" uri="{CE6537A1-D6FC-4f65-9D91-7224C49458BB}"/>
              </c:extLst>
            </c:dLbl>
            <c:dLbl>
              <c:idx val="2"/>
              <c:layout>
                <c:manualLayout>
                  <c:x val="4.5259806441720497E-3"/>
                  <c:y val="6.7280373737066662E-2"/>
                </c:manualLayout>
              </c:layout>
              <c:showVal val="1"/>
              <c:showCatName val="1"/>
              <c:extLst>
                <c:ext xmlns:c15="http://schemas.microsoft.com/office/drawing/2012/chart" uri="{CE6537A1-D6FC-4f65-9D91-7224C49458BB}"/>
              </c:extLst>
            </c:dLbl>
            <c:dLbl>
              <c:idx val="3"/>
              <c:layout>
                <c:manualLayout>
                  <c:x val="2.3540489642184387E-3"/>
                  <c:y val="-0.17892252104850517"/>
                </c:manualLayout>
              </c:layout>
              <c:showVal val="1"/>
              <c:showCatName val="1"/>
              <c:extLst>
                <c:ext xmlns:c15="http://schemas.microsoft.com/office/drawing/2012/chart" uri="{CE6537A1-D6FC-4f65-9D91-7224C49458BB}"/>
              </c:extLst>
            </c:dLbl>
            <c:dLbl>
              <c:idx val="4"/>
              <c:layout>
                <c:manualLayout>
                  <c:x val="0.13186871443049841"/>
                  <c:y val="-0.12364960629921259"/>
                </c:manualLayout>
              </c:layout>
              <c:showVal val="1"/>
              <c:showCatName val="1"/>
              <c:extLst>
                <c:ext xmlns:c15="http://schemas.microsoft.com/office/drawing/2012/chart" uri="{CE6537A1-D6FC-4f65-9D91-7224C49458BB}"/>
              </c:extLst>
            </c:dLbl>
            <c:dLbl>
              <c:idx val="5"/>
              <c:layout>
                <c:manualLayout>
                  <c:x val="0.20472822085358142"/>
                  <c:y val="-6.4888451443569584E-2"/>
                </c:manualLayout>
              </c:layout>
              <c:showVal val="1"/>
              <c:showCatName val="1"/>
              <c:extLst>
                <c:ext xmlns:c15="http://schemas.microsoft.com/office/drawing/2012/chart" uri="{CE6537A1-D6FC-4f65-9D91-7224C49458BB}"/>
              </c:extLst>
            </c:dLbl>
            <c:dLbl>
              <c:idx val="6"/>
              <c:delete val="1"/>
              <c:extLst>
                <c:ext xmlns:c15="http://schemas.microsoft.com/office/drawing/2012/chart" uri="{CE6537A1-D6FC-4f65-9D91-7224C49458BB}"/>
              </c:extLst>
            </c:dLbl>
            <c:spPr>
              <a:noFill/>
              <a:ln>
                <a:noFill/>
              </a:ln>
              <a:effectLst/>
            </c:spPr>
            <c:showVal val="1"/>
            <c:showCatName val="1"/>
            <c:showLeaderLines val="1"/>
            <c:extLst>
              <c:ext xmlns:c15="http://schemas.microsoft.com/office/drawing/2012/chart" uri="{CE6537A1-D6FC-4f65-9D91-7224C49458BB}"/>
            </c:extLst>
          </c:dLbls>
          <c:cat>
            <c:strRef>
              <c:f>Sheet1!$A$2:$A$8</c:f>
              <c:strCache>
                <c:ptCount val="6"/>
                <c:pt idx="0">
                  <c:v>非金属矿物制品业</c:v>
                </c:pt>
                <c:pt idx="1">
                  <c:v>电力、热力生产和供应业</c:v>
                </c:pt>
                <c:pt idx="2">
                  <c:v>化学原料和化学制品制造业</c:v>
                </c:pt>
                <c:pt idx="3">
                  <c:v>有色金属冶炼和压延加工业</c:v>
                </c:pt>
                <c:pt idx="4">
                  <c:v>黑色金属冶炼和压延加工业</c:v>
                </c:pt>
                <c:pt idx="5">
                  <c:v>其他行业</c:v>
                </c:pt>
              </c:strCache>
            </c:strRef>
          </c:cat>
          <c:val>
            <c:numRef>
              <c:f>Sheet1!$B$2:$B$8</c:f>
              <c:numCache>
                <c:formatCode>0.00%</c:formatCode>
                <c:ptCount val="7"/>
                <c:pt idx="0">
                  <c:v>0.49090000000000034</c:v>
                </c:pt>
                <c:pt idx="1">
                  <c:v>0.16109999999999999</c:v>
                </c:pt>
                <c:pt idx="2">
                  <c:v>0.11770000000000007</c:v>
                </c:pt>
                <c:pt idx="3">
                  <c:v>7.900000000000007E-2</c:v>
                </c:pt>
                <c:pt idx="4">
                  <c:v>5.9000000000000039E-2</c:v>
                </c:pt>
                <c:pt idx="5" formatCode="0.0%">
                  <c:v>9.2300000000000021E-2</c:v>
                </c:pt>
                <c:pt idx="6" formatCode="General">
                  <c:v>0</c:v>
                </c:pt>
              </c:numCache>
            </c:numRef>
          </c:val>
        </c:ser>
      </c:pie3DChart>
    </c:plotArea>
    <c:plotVisOnly val="1"/>
    <c:dispBlanksAs val="zero"/>
  </c:chart>
  <c:externalData r:id="rId1"/>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perspective val="30"/>
    </c:view3D>
    <c:plotArea>
      <c:layout>
        <c:manualLayout>
          <c:layoutTarget val="inner"/>
          <c:xMode val="edge"/>
          <c:yMode val="edge"/>
          <c:x val="0.11090460227125216"/>
          <c:y val="0.11666666666666672"/>
          <c:w val="0.77819079545750602"/>
          <c:h val="0.78333333333333333"/>
        </c:manualLayout>
      </c:layout>
      <c:pie3DChart>
        <c:varyColors val="1"/>
        <c:ser>
          <c:idx val="0"/>
          <c:order val="0"/>
          <c:tx>
            <c:strRef>
              <c:f>Sheet1!$B$1</c:f>
              <c:strCache>
                <c:ptCount val="1"/>
                <c:pt idx="0">
                  <c:v>二氧化硫</c:v>
                </c:pt>
              </c:strCache>
            </c:strRef>
          </c:tx>
          <c:spPr>
            <a:ln>
              <a:solidFill>
                <a:schemeClr val="tx1"/>
              </a:solidFill>
            </a:ln>
          </c:spPr>
          <c:explosion val="25"/>
          <c:dLbls>
            <c:dLbl>
              <c:idx val="0"/>
              <c:layout>
                <c:manualLayout>
                  <c:x val="-5.3955564471638497E-2"/>
                  <c:y val="0.22609394755888071"/>
                </c:manualLayout>
              </c:layout>
              <c:showVal val="1"/>
              <c:showCatName val="1"/>
              <c:extLst>
                <c:ext xmlns:c15="http://schemas.microsoft.com/office/drawing/2012/chart" uri="{CE6537A1-D6FC-4f65-9D91-7224C49458BB}"/>
              </c:extLst>
            </c:dLbl>
            <c:dLbl>
              <c:idx val="1"/>
              <c:layout>
                <c:manualLayout>
                  <c:x val="0.10642225454302302"/>
                  <c:y val="0.28462788305308018"/>
                </c:manualLayout>
              </c:layout>
              <c:showVal val="1"/>
              <c:showCatName val="1"/>
              <c:extLst>
                <c:ext xmlns:c15="http://schemas.microsoft.com/office/drawing/2012/chart" uri="{CE6537A1-D6FC-4f65-9D91-7224C49458BB}"/>
              </c:extLst>
            </c:dLbl>
            <c:dLbl>
              <c:idx val="2"/>
              <c:layout>
                <c:manualLayout>
                  <c:x val="-4.9083036594948755E-4"/>
                  <c:y val="-0.11024738186796385"/>
                </c:manualLayout>
              </c:layout>
              <c:showVal val="1"/>
              <c:showCatName val="1"/>
              <c:extLst>
                <c:ext xmlns:c15="http://schemas.microsoft.com/office/drawing/2012/chart" uri="{CE6537A1-D6FC-4f65-9D91-7224C49458BB}"/>
              </c:extLst>
            </c:dLbl>
            <c:dLbl>
              <c:idx val="3"/>
              <c:layout>
                <c:manualLayout>
                  <c:x val="5.6157948409315067E-2"/>
                  <c:y val="-8.6732065468560743E-2"/>
                </c:manualLayout>
              </c:layout>
              <c:showVal val="1"/>
              <c:showCatName val="1"/>
              <c:extLst>
                <c:ext xmlns:c15="http://schemas.microsoft.com/office/drawing/2012/chart" uri="{CE6537A1-D6FC-4f65-9D91-7224C49458BB}"/>
              </c:extLst>
            </c:dLbl>
            <c:dLbl>
              <c:idx val="4"/>
              <c:layout>
                <c:manualLayout>
                  <c:x val="-1.2061427104220649E-2"/>
                  <c:y val="-7.3649606299212578E-2"/>
                </c:manualLayout>
              </c:layout>
              <c:showVal val="1"/>
              <c:showCatName val="1"/>
              <c:extLst>
                <c:ext xmlns:c15="http://schemas.microsoft.com/office/drawing/2012/chart" uri="{CE6537A1-D6FC-4f65-9D91-7224C49458BB}"/>
              </c:extLst>
            </c:dLbl>
            <c:dLbl>
              <c:idx val="5"/>
              <c:layout>
                <c:manualLayout>
                  <c:x val="0.12576612706020443"/>
                  <c:y val="0"/>
                </c:manualLayout>
              </c:layout>
              <c:spPr>
                <a:ln>
                  <a:solidFill>
                    <a:sysClr val="windowText" lastClr="000000"/>
                  </a:solidFill>
                  <a:prstDash val="dash"/>
                </a:ln>
              </c:spPr>
              <c:txPr>
                <a:bodyPr/>
                <a:lstStyle/>
                <a:p>
                  <a:pPr>
                    <a:defRPr/>
                  </a:pPr>
                  <a:endParaRPr lang="zh-CN"/>
                </a:p>
              </c:txPr>
              <c:showVal val="1"/>
              <c:showCatName val="1"/>
              <c:extLst>
                <c:ext xmlns:c15="http://schemas.microsoft.com/office/drawing/2012/chart" uri="{CE6537A1-D6FC-4f65-9D91-7224C49458BB}"/>
              </c:extLst>
            </c:dLbl>
            <c:dLbl>
              <c:idx val="6"/>
              <c:layout>
                <c:manualLayout>
                  <c:x val="0.29063823543796158"/>
                  <c:y val="-1.8559711286089263E-2"/>
                </c:manualLayout>
              </c:layout>
              <c:showVal val="1"/>
              <c:showCatName val="1"/>
              <c:extLst>
                <c:ext xmlns:c15="http://schemas.microsoft.com/office/drawing/2012/chart" uri="{CE6537A1-D6FC-4f65-9D91-7224C49458BB}"/>
              </c:extLst>
            </c:dLbl>
            <c:spPr>
              <a:ln>
                <a:solidFill>
                  <a:sysClr val="windowText" lastClr="000000"/>
                </a:solidFill>
                <a:prstDash val="sysDash"/>
              </a:ln>
            </c:spPr>
            <c:showVal val="1"/>
            <c:showCatName val="1"/>
            <c:showLeaderLines val="1"/>
            <c:extLst>
              <c:ext xmlns:c15="http://schemas.microsoft.com/office/drawing/2012/chart" uri="{CE6537A1-D6FC-4f65-9D91-7224C49458BB}"/>
            </c:extLst>
          </c:dLbls>
          <c:cat>
            <c:strRef>
              <c:f>Sheet1!$A$2:$A$5</c:f>
              <c:strCache>
                <c:ptCount val="4"/>
                <c:pt idx="0">
                  <c:v>电力、热力生产和供应业</c:v>
                </c:pt>
                <c:pt idx="1">
                  <c:v>有色金属冶炼和压延加工业</c:v>
                </c:pt>
                <c:pt idx="2">
                  <c:v>化学原料和化学制品制造业</c:v>
                </c:pt>
                <c:pt idx="3">
                  <c:v>其他行业</c:v>
                </c:pt>
              </c:strCache>
            </c:strRef>
          </c:cat>
          <c:val>
            <c:numRef>
              <c:f>Sheet1!$B$2:$B$5</c:f>
              <c:numCache>
                <c:formatCode>0.00%</c:formatCode>
                <c:ptCount val="4"/>
                <c:pt idx="0">
                  <c:v>0.64330000000000065</c:v>
                </c:pt>
                <c:pt idx="1">
                  <c:v>0.1603</c:v>
                </c:pt>
                <c:pt idx="2">
                  <c:v>8.5000000000000006E-2</c:v>
                </c:pt>
                <c:pt idx="3" formatCode="0.0%">
                  <c:v>0.1114</c:v>
                </c:pt>
              </c:numCache>
            </c:numRef>
          </c:val>
        </c:ser>
      </c:pie3DChart>
    </c:plotArea>
    <c:plotVisOnly val="1"/>
    <c:dispBlanksAs val="zero"/>
  </c:chart>
  <c:externalData r:id="rId1"/>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perspective val="30"/>
    </c:view3D>
    <c:plotArea>
      <c:layout>
        <c:manualLayout>
          <c:layoutTarget val="inner"/>
          <c:xMode val="edge"/>
          <c:yMode val="edge"/>
          <c:x val="0.15645326942827911"/>
          <c:y val="0.11666666666666672"/>
          <c:w val="0.77819079545750625"/>
          <c:h val="0.78333333333333333"/>
        </c:manualLayout>
      </c:layout>
      <c:pie3DChart>
        <c:varyColors val="1"/>
        <c:ser>
          <c:idx val="0"/>
          <c:order val="0"/>
          <c:tx>
            <c:strRef>
              <c:f>Sheet1!$B$1</c:f>
              <c:strCache>
                <c:ptCount val="1"/>
                <c:pt idx="0">
                  <c:v>氮氧化物</c:v>
                </c:pt>
              </c:strCache>
            </c:strRef>
          </c:tx>
          <c:spPr>
            <a:ln>
              <a:solidFill>
                <a:schemeClr val="tx1"/>
              </a:solidFill>
            </a:ln>
          </c:spPr>
          <c:explosion val="25"/>
          <c:dLbls>
            <c:dLbl>
              <c:idx val="0"/>
              <c:layout>
                <c:manualLayout>
                  <c:x val="-6.0296702042679493E-2"/>
                  <c:y val="0.10294881889763682"/>
                </c:manualLayout>
              </c:layout>
              <c:showVal val="1"/>
              <c:showCatName val="1"/>
              <c:extLst>
                <c:ext xmlns:c15="http://schemas.microsoft.com/office/drawing/2012/chart" uri="{CE6537A1-D6FC-4f65-9D91-7224C49458BB}"/>
              </c:extLst>
            </c:dLbl>
            <c:dLbl>
              <c:idx val="1"/>
              <c:layout>
                <c:manualLayout>
                  <c:x val="-7.8963825174027169E-2"/>
                  <c:y val="0.15408038057743151"/>
                </c:manualLayout>
              </c:layout>
              <c:showVal val="1"/>
              <c:showCatName val="1"/>
              <c:extLst>
                <c:ext xmlns:c15="http://schemas.microsoft.com/office/drawing/2012/chart" uri="{CE6537A1-D6FC-4f65-9D91-7224C49458BB}"/>
              </c:extLst>
            </c:dLbl>
            <c:dLbl>
              <c:idx val="2"/>
              <c:layout>
                <c:manualLayout>
                  <c:x val="-0.18028692065665705"/>
                  <c:y val="-2.4685367454068598E-2"/>
                </c:manualLayout>
              </c:layout>
              <c:showVal val="1"/>
              <c:showCatName val="1"/>
              <c:extLst>
                <c:ext xmlns:c15="http://schemas.microsoft.com/office/drawing/2012/chart" uri="{CE6537A1-D6FC-4f65-9D91-7224C49458BB}"/>
              </c:extLst>
            </c:dLbl>
            <c:dLbl>
              <c:idx val="3"/>
              <c:layout>
                <c:manualLayout>
                  <c:x val="-3.4913027175950836E-2"/>
                  <c:y val="-9.9979658792651027E-2"/>
                </c:manualLayout>
              </c:layout>
              <c:showVal val="1"/>
              <c:showCatNam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spPr>
              <a:ln>
                <a:solidFill>
                  <a:sysClr val="windowText" lastClr="000000"/>
                </a:solidFill>
                <a:prstDash val="sysDash"/>
              </a:ln>
            </c:spPr>
            <c:showVal val="1"/>
            <c:showCatName val="1"/>
            <c:showLeaderLines val="1"/>
            <c:extLst>
              <c:ext xmlns:c15="http://schemas.microsoft.com/office/drawing/2012/chart" uri="{CE6537A1-D6FC-4f65-9D91-7224C49458BB}"/>
            </c:extLst>
          </c:dLbls>
          <c:cat>
            <c:strRef>
              <c:f>Sheet1!$A$2:$A$8</c:f>
              <c:strCache>
                <c:ptCount val="4"/>
                <c:pt idx="0">
                  <c:v>电力、热力生产和供应业</c:v>
                </c:pt>
                <c:pt idx="1">
                  <c:v>非金属矿物制品业</c:v>
                </c:pt>
                <c:pt idx="2">
                  <c:v>农副食品加工业</c:v>
                </c:pt>
                <c:pt idx="3">
                  <c:v>其他行业</c:v>
                </c:pt>
              </c:strCache>
            </c:strRef>
          </c:cat>
          <c:val>
            <c:numRef>
              <c:f>Sheet1!$B$2:$B$8</c:f>
              <c:numCache>
                <c:formatCode>0.00%</c:formatCode>
                <c:ptCount val="7"/>
                <c:pt idx="0">
                  <c:v>0.79020000000000001</c:v>
                </c:pt>
                <c:pt idx="1">
                  <c:v>0.14840000000000117</c:v>
                </c:pt>
                <c:pt idx="2">
                  <c:v>2.1300000000000006E-2</c:v>
                </c:pt>
                <c:pt idx="3" formatCode="0.0%">
                  <c:v>4.0100000000000004E-2</c:v>
                </c:pt>
                <c:pt idx="4" formatCode="General">
                  <c:v>0</c:v>
                </c:pt>
              </c:numCache>
            </c:numRef>
          </c:val>
        </c:ser>
      </c:pie3DChart>
    </c:plotArea>
    <c:plotVisOnly val="1"/>
    <c:dispBlanksAs val="zero"/>
  </c:chart>
  <c:externalData r:id="rId1"/>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perspective val="30"/>
    </c:view3D>
    <c:plotArea>
      <c:layout>
        <c:manualLayout>
          <c:layoutTarget val="inner"/>
          <c:xMode val="edge"/>
          <c:yMode val="edge"/>
          <c:x val="0.15645325876321647"/>
          <c:y val="0.21407926748882444"/>
          <c:w val="0.77819079545750691"/>
          <c:h val="0.78333333333333333"/>
        </c:manualLayout>
      </c:layout>
      <c:pie3DChart>
        <c:varyColors val="1"/>
        <c:ser>
          <c:idx val="0"/>
          <c:order val="0"/>
          <c:tx>
            <c:strRef>
              <c:f>Sheet1!$B$1</c:f>
              <c:strCache>
                <c:ptCount val="1"/>
                <c:pt idx="0">
                  <c:v>烟（粉）尘</c:v>
                </c:pt>
              </c:strCache>
            </c:strRef>
          </c:tx>
          <c:spPr>
            <a:ln>
              <a:solidFill>
                <a:schemeClr val="tx1"/>
              </a:solidFill>
            </a:ln>
          </c:spPr>
          <c:explosion val="25"/>
          <c:dLbls>
            <c:dLbl>
              <c:idx val="0"/>
              <c:layout>
                <c:manualLayout>
                  <c:x val="-4.1605219908259085E-2"/>
                  <c:y val="-0.53672316384180796"/>
                </c:manualLayout>
              </c:layout>
              <c:showVal val="1"/>
              <c:showCatName val="1"/>
              <c:extLst>
                <c:ext xmlns:c15="http://schemas.microsoft.com/office/drawing/2012/chart" uri="{CE6537A1-D6FC-4f65-9D91-7224C49458BB}"/>
              </c:extLst>
            </c:dLbl>
            <c:dLbl>
              <c:idx val="1"/>
              <c:layout>
                <c:manualLayout>
                  <c:x val="-0.10388598621433999"/>
                  <c:y val="0.32284932603763539"/>
                </c:manualLayout>
              </c:layout>
              <c:showVal val="1"/>
              <c:showCatName val="1"/>
              <c:extLst>
                <c:ext xmlns:c15="http://schemas.microsoft.com/office/drawing/2012/chart" uri="{CE6537A1-D6FC-4f65-9D91-7224C49458BB}"/>
              </c:extLst>
            </c:dLbl>
            <c:dLbl>
              <c:idx val="2"/>
              <c:layout>
                <c:manualLayout>
                  <c:x val="-0.21455490960826171"/>
                  <c:y val="7.9147640791476404E-2"/>
                </c:manualLayout>
              </c:layout>
              <c:showVal val="1"/>
              <c:showCatName val="1"/>
              <c:extLst>
                <c:ext xmlns:c15="http://schemas.microsoft.com/office/drawing/2012/chart" uri="{CE6537A1-D6FC-4f65-9D91-7224C49458BB}"/>
              </c:extLst>
            </c:dLbl>
            <c:dLbl>
              <c:idx val="3"/>
              <c:layout>
                <c:manualLayout>
                  <c:x val="-3.4913027175950836E-2"/>
                  <c:y val="-9.9979658792651027E-2"/>
                </c:manualLayout>
              </c:layout>
              <c:showVal val="1"/>
              <c:showCatNam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spPr>
              <a:ln>
                <a:solidFill>
                  <a:sysClr val="windowText" lastClr="000000"/>
                </a:solidFill>
                <a:prstDash val="sysDash"/>
              </a:ln>
            </c:spPr>
            <c:showVal val="1"/>
            <c:showCatName val="1"/>
            <c:showLeaderLines val="1"/>
            <c:extLst>
              <c:ext xmlns:c15="http://schemas.microsoft.com/office/drawing/2012/chart" uri="{CE6537A1-D6FC-4f65-9D91-7224C49458BB}"/>
            </c:extLst>
          </c:dLbls>
          <c:cat>
            <c:strRef>
              <c:f>Sheet1!$A$2:$A$8</c:f>
              <c:strCache>
                <c:ptCount val="4"/>
                <c:pt idx="0">
                  <c:v>电力、热力生产和供应业</c:v>
                </c:pt>
                <c:pt idx="1">
                  <c:v>非金属矿物制品业</c:v>
                </c:pt>
                <c:pt idx="2">
                  <c:v>农副食品加工业</c:v>
                </c:pt>
                <c:pt idx="3">
                  <c:v>其他行业</c:v>
                </c:pt>
              </c:strCache>
            </c:strRef>
          </c:cat>
          <c:val>
            <c:numRef>
              <c:f>Sheet1!$B$2:$B$8</c:f>
              <c:numCache>
                <c:formatCode>0.00%</c:formatCode>
                <c:ptCount val="7"/>
                <c:pt idx="0">
                  <c:v>0.79020000000000001</c:v>
                </c:pt>
                <c:pt idx="1">
                  <c:v>0.14840000000000117</c:v>
                </c:pt>
                <c:pt idx="2">
                  <c:v>2.1300000000000006E-2</c:v>
                </c:pt>
                <c:pt idx="3" formatCode="0.0%">
                  <c:v>4.0100000000000004E-2</c:v>
                </c:pt>
                <c:pt idx="4" formatCode="General">
                  <c:v>0</c:v>
                </c:pt>
              </c:numCache>
            </c:numRef>
          </c:val>
        </c:ser>
      </c:pie3DChart>
    </c:plotArea>
    <c:plotVisOnly val="1"/>
    <c:dispBlanksAs val="zero"/>
  </c:chart>
  <c:externalData r:id="rId1"/>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perspective val="30"/>
    </c:view3D>
    <c:plotArea>
      <c:layout>
        <c:manualLayout>
          <c:layoutTarget val="inner"/>
          <c:xMode val="edge"/>
          <c:yMode val="edge"/>
          <c:x val="0.15645325876321653"/>
          <c:y val="0.21407926748882444"/>
          <c:w val="0.77819079545750713"/>
          <c:h val="0.78333333333333333"/>
        </c:manualLayout>
      </c:layout>
      <c:pie3DChart>
        <c:varyColors val="1"/>
        <c:ser>
          <c:idx val="0"/>
          <c:order val="0"/>
          <c:tx>
            <c:strRef>
              <c:f>Sheet1!$B$1</c:f>
              <c:strCache>
                <c:ptCount val="1"/>
                <c:pt idx="0">
                  <c:v>工业固体废物种类</c:v>
                </c:pt>
              </c:strCache>
            </c:strRef>
          </c:tx>
          <c:spPr>
            <a:ln>
              <a:solidFill>
                <a:schemeClr val="tx1"/>
              </a:solidFill>
            </a:ln>
          </c:spPr>
          <c:explosion val="25"/>
          <c:dLbls>
            <c:dLbl>
              <c:idx val="0"/>
              <c:layout>
                <c:manualLayout>
                  <c:x val="-1.5306755294641428E-2"/>
                  <c:y val="-8.9180091020732502E-2"/>
                </c:manualLayout>
              </c:layout>
              <c:showVal val="1"/>
              <c:showCatName val="1"/>
              <c:extLst>
                <c:ext xmlns:c15="http://schemas.microsoft.com/office/drawing/2012/chart" uri="{CE6537A1-D6FC-4f65-9D91-7224C49458BB}"/>
              </c:extLst>
            </c:dLbl>
            <c:dLbl>
              <c:idx val="1"/>
              <c:layout>
                <c:manualLayout>
                  <c:x val="1.7086976553966259E-2"/>
                  <c:y val="-0.23241590214067281"/>
                </c:manualLayout>
              </c:layout>
              <c:showVal val="1"/>
              <c:showCatName val="1"/>
              <c:extLst>
                <c:ext xmlns:c15="http://schemas.microsoft.com/office/drawing/2012/chart" uri="{CE6537A1-D6FC-4f65-9D91-7224C49458BB}"/>
              </c:extLst>
            </c:dLbl>
            <c:dLbl>
              <c:idx val="2"/>
              <c:layout>
                <c:manualLayout>
                  <c:x val="0"/>
                  <c:y val="0.16477449493125287"/>
                </c:manualLayout>
              </c:layout>
              <c:showVal val="1"/>
              <c:showCatName val="1"/>
              <c:extLst>
                <c:ext xmlns:c15="http://schemas.microsoft.com/office/drawing/2012/chart" uri="{CE6537A1-D6FC-4f65-9D91-7224C49458BB}"/>
              </c:extLst>
            </c:dLbl>
            <c:dLbl>
              <c:idx val="3"/>
              <c:layout>
                <c:manualLayout>
                  <c:x val="-3.4913027175950836E-2"/>
                  <c:y val="-9.9979658792651027E-2"/>
                </c:manualLayout>
              </c:layout>
              <c:showVal val="1"/>
              <c:showCatName val="1"/>
              <c:extLst>
                <c:ext xmlns:c15="http://schemas.microsoft.com/office/drawing/2012/chart" uri="{CE6537A1-D6FC-4f65-9D91-7224C49458BB}"/>
              </c:extLst>
            </c:dLbl>
            <c:dLbl>
              <c:idx val="4"/>
              <c:showCatName val="1"/>
              <c:extLst>
                <c:ext xmlns:c15="http://schemas.microsoft.com/office/drawing/2012/chart" uri="{CE6537A1-D6FC-4f65-9D91-7224C49458BB}"/>
              </c:extLst>
            </c:dLbl>
            <c:dLbl>
              <c:idx val="5"/>
              <c:layout>
                <c:manualLayout>
                  <c:x val="7.8165214555281193E-2"/>
                  <c:y val="-8.0097602478589269E-2"/>
                </c:manualLayout>
              </c:layout>
              <c:showCatName val="1"/>
              <c:extLst>
                <c:ext xmlns:c15="http://schemas.microsoft.com/office/drawing/2012/chart" uri="{CE6537A1-D6FC-4f65-9D91-7224C49458BB}"/>
              </c:extLst>
            </c:dLbl>
            <c:dLbl>
              <c:idx val="6"/>
              <c:showCatName val="1"/>
              <c:extLst>
                <c:ext xmlns:c15="http://schemas.microsoft.com/office/drawing/2012/chart" uri="{CE6537A1-D6FC-4f65-9D91-7224C49458BB}"/>
              </c:extLst>
            </c:dLbl>
            <c:spPr>
              <a:ln>
                <a:solidFill>
                  <a:sysClr val="windowText" lastClr="000000"/>
                </a:solidFill>
                <a:prstDash val="sysDash"/>
              </a:ln>
            </c:spPr>
            <c:showVal val="1"/>
            <c:showCatName val="1"/>
            <c:showLeaderLines val="1"/>
            <c:extLst>
              <c:ext xmlns:c15="http://schemas.microsoft.com/office/drawing/2012/chart" uri="{CE6537A1-D6FC-4f65-9D91-7224C49458BB}"/>
            </c:extLst>
          </c:dLbls>
          <c:cat>
            <c:strRef>
              <c:f>Sheet1!$A$2:$A$7</c:f>
              <c:strCache>
                <c:ptCount val="6"/>
                <c:pt idx="0">
                  <c:v>尾矿</c:v>
                </c:pt>
                <c:pt idx="1">
                  <c:v>炉渣</c:v>
                </c:pt>
                <c:pt idx="2">
                  <c:v>粉煤灰</c:v>
                </c:pt>
                <c:pt idx="3">
                  <c:v>冶炼废渣</c:v>
                </c:pt>
                <c:pt idx="4">
                  <c:v>脱硫石膏</c:v>
                </c:pt>
                <c:pt idx="5">
                  <c:v>其他</c:v>
                </c:pt>
              </c:strCache>
            </c:strRef>
          </c:cat>
          <c:val>
            <c:numRef>
              <c:f>Sheet1!$B$2:$B$7</c:f>
              <c:numCache>
                <c:formatCode>0.00%</c:formatCode>
                <c:ptCount val="6"/>
                <c:pt idx="0">
                  <c:v>0.37780000000000008</c:v>
                </c:pt>
                <c:pt idx="1">
                  <c:v>0.22739999999999999</c:v>
                </c:pt>
                <c:pt idx="2">
                  <c:v>0.14360000000000001</c:v>
                </c:pt>
                <c:pt idx="3">
                  <c:v>8.6500000000000007E-2</c:v>
                </c:pt>
                <c:pt idx="4">
                  <c:v>5.3199999999999997E-2</c:v>
                </c:pt>
                <c:pt idx="5">
                  <c:v>0.1115</c:v>
                </c:pt>
              </c:numCache>
            </c:numRef>
          </c:val>
        </c:ser>
      </c:pie3DChart>
    </c:plotArea>
    <c:plotVisOnly val="1"/>
    <c:dispBlanksAs val="zero"/>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3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4000000000000021"/>
          <c:y val="1.7921146953405017E-2"/>
          <c:w val="0.76000000000000734"/>
          <c:h val="0.71062984000065565"/>
        </c:manualLayout>
      </c:layout>
      <c:bar3DChart>
        <c:barDir val="col"/>
        <c:grouping val="clustered"/>
        <c:ser>
          <c:idx val="0"/>
          <c:order val="0"/>
          <c:tx>
            <c:strRef>
              <c:f>Sheet1!$A$2</c:f>
              <c:strCache>
                <c:ptCount val="1"/>
                <c:pt idx="0">
                  <c:v>工业化学需氧量（吨）</c:v>
                </c:pt>
              </c:strCache>
            </c:strRef>
          </c:tx>
          <c:spPr>
            <a:solidFill>
              <a:srgbClr val="0000FF"/>
            </a:solidFill>
            <a:ln w="12708">
              <a:solidFill>
                <a:srgbClr val="000000"/>
              </a:solidFill>
              <a:prstDash val="solid"/>
            </a:ln>
          </c:spPr>
          <c:dLbls>
            <c:dLbl>
              <c:idx val="5"/>
              <c:layout>
                <c:manualLayout>
                  <c:x val="6.9264069264069264E-3"/>
                  <c:y val="-2.8895768833849342E-2"/>
                </c:manualLayout>
              </c:layout>
              <c:showVal val="1"/>
              <c:extLst>
                <c:ext xmlns:c15="http://schemas.microsoft.com/office/drawing/2012/chart" uri="{CE6537A1-D6FC-4f65-9D91-7224C49458BB}"/>
              </c:extLst>
            </c:dLbl>
            <c:spPr>
              <a:noFill/>
              <a:ln>
                <a:noFill/>
              </a:ln>
              <a:effectLst/>
            </c:spPr>
            <c:txPr>
              <a:bodyPr/>
              <a:lstStyle/>
              <a:p>
                <a:pPr>
                  <a:defRPr sz="800" baseline="0"/>
                </a:pPr>
                <a:endParaRPr lang="zh-CN"/>
              </a:p>
            </c:txPr>
            <c:showVal val="1"/>
            <c:extLst>
              <c:ext xmlns:c15="http://schemas.microsoft.com/office/drawing/2012/chart" uri="{CE6537A1-D6FC-4f65-9D91-7224C49458BB}">
                <c15:showLeaderLines val="0"/>
              </c:ext>
            </c:extLst>
          </c:dLbls>
          <c:cat>
            <c:strRef>
              <c:f>Sheet1!$B$1:$Q$1</c:f>
              <c:strCache>
                <c:ptCount val="15"/>
                <c:pt idx="0">
                  <c:v>兰山区</c:v>
                </c:pt>
                <c:pt idx="1">
                  <c:v>沂水县</c:v>
                </c:pt>
                <c:pt idx="2">
                  <c:v>郯城县</c:v>
                </c:pt>
                <c:pt idx="3">
                  <c:v>临沭县</c:v>
                </c:pt>
                <c:pt idx="4">
                  <c:v>费县</c:v>
                </c:pt>
                <c:pt idx="5">
                  <c:v>罗庄区</c:v>
                </c:pt>
                <c:pt idx="6">
                  <c:v>平邑县</c:v>
                </c:pt>
                <c:pt idx="7">
                  <c:v>莒南县</c:v>
                </c:pt>
                <c:pt idx="8">
                  <c:v>沂南县</c:v>
                </c:pt>
                <c:pt idx="9">
                  <c:v>蒙阴县</c:v>
                </c:pt>
                <c:pt idx="10">
                  <c:v>兰陵县</c:v>
                </c:pt>
                <c:pt idx="11">
                  <c:v>高新区</c:v>
                </c:pt>
                <c:pt idx="12">
                  <c:v>河东区</c:v>
                </c:pt>
                <c:pt idx="13">
                  <c:v>临港区</c:v>
                </c:pt>
                <c:pt idx="14">
                  <c:v>经济区</c:v>
                </c:pt>
              </c:strCache>
            </c:strRef>
          </c:cat>
          <c:val>
            <c:numRef>
              <c:f>Sheet1!$B$2:$Q$2</c:f>
              <c:numCache>
                <c:formatCode>0.0_ </c:formatCode>
                <c:ptCount val="16"/>
                <c:pt idx="0">
                  <c:v>1089.366</c:v>
                </c:pt>
                <c:pt idx="1">
                  <c:v>865.053</c:v>
                </c:pt>
                <c:pt idx="2">
                  <c:v>805.5367</c:v>
                </c:pt>
                <c:pt idx="3">
                  <c:v>726.37639999999999</c:v>
                </c:pt>
                <c:pt idx="4">
                  <c:v>691.505</c:v>
                </c:pt>
                <c:pt idx="5">
                  <c:v>649.58199999999999</c:v>
                </c:pt>
                <c:pt idx="6">
                  <c:v>586.97730000000001</c:v>
                </c:pt>
                <c:pt idx="7">
                  <c:v>494.33689999999939</c:v>
                </c:pt>
                <c:pt idx="8">
                  <c:v>492.29009999999914</c:v>
                </c:pt>
                <c:pt idx="9">
                  <c:v>418.00799999999964</c:v>
                </c:pt>
                <c:pt idx="10">
                  <c:v>385.05</c:v>
                </c:pt>
                <c:pt idx="11">
                  <c:v>348.50099999999969</c:v>
                </c:pt>
                <c:pt idx="12">
                  <c:v>331.96999999999969</c:v>
                </c:pt>
                <c:pt idx="13">
                  <c:v>216.5</c:v>
                </c:pt>
                <c:pt idx="14">
                  <c:v>114.661</c:v>
                </c:pt>
              </c:numCache>
            </c:numRef>
          </c:val>
          <c:shape val="cylinder"/>
        </c:ser>
        <c:gapDepth val="0"/>
        <c:shape val="box"/>
        <c:axId val="122214656"/>
        <c:axId val="125839616"/>
        <c:axId val="0"/>
      </c:bar3DChart>
      <c:catAx>
        <c:axId val="122214656"/>
        <c:scaling>
          <c:orientation val="minMax"/>
        </c:scaling>
        <c:axPos val="b"/>
        <c:numFmt formatCode="General" sourceLinked="1"/>
        <c:majorTickMark val="in"/>
        <c:tickLblPos val="low"/>
        <c:spPr>
          <a:ln w="3177">
            <a:solidFill>
              <a:srgbClr val="000000"/>
            </a:solidFill>
            <a:prstDash val="solid"/>
          </a:ln>
        </c:spPr>
        <c:txPr>
          <a:bodyPr rot="-1800000" vert="horz"/>
          <a:lstStyle/>
          <a:p>
            <a:pPr>
              <a:defRPr sz="801" b="0" i="0" u="none" strike="noStrike" baseline="0">
                <a:solidFill>
                  <a:srgbClr val="000000"/>
                </a:solidFill>
                <a:latin typeface="宋体"/>
                <a:ea typeface="宋体"/>
                <a:cs typeface="宋体"/>
              </a:defRPr>
            </a:pPr>
            <a:endParaRPr lang="zh-CN"/>
          </a:p>
        </c:txPr>
        <c:crossAx val="125839616"/>
        <c:crosses val="autoZero"/>
        <c:auto val="1"/>
        <c:lblAlgn val="ctr"/>
        <c:lblOffset val="100"/>
        <c:tickLblSkip val="1"/>
        <c:tickMarkSkip val="1"/>
      </c:catAx>
      <c:valAx>
        <c:axId val="125839616"/>
        <c:scaling>
          <c:orientation val="minMax"/>
          <c:max val="1500"/>
          <c:min val="0"/>
        </c:scaling>
        <c:axPos val="l"/>
        <c:majorGridlines>
          <c:spPr>
            <a:ln w="3177">
              <a:solidFill>
                <a:schemeClr val="bg1"/>
              </a:solidFill>
              <a:prstDash val="solid"/>
            </a:ln>
          </c:spPr>
        </c:majorGridlines>
        <c:numFmt formatCode="0.0_ " sourceLinked="1"/>
        <c:majorTickMark val="in"/>
        <c:tickLblPos val="nextTo"/>
        <c:spPr>
          <a:ln w="3177">
            <a:solidFill>
              <a:srgbClr val="000000"/>
            </a:solidFill>
            <a:prstDash val="solid"/>
          </a:ln>
        </c:spPr>
        <c:txPr>
          <a:bodyPr rot="0" vert="horz"/>
          <a:lstStyle/>
          <a:p>
            <a:pPr>
              <a:defRPr sz="826" b="0" i="0" u="none" strike="noStrike" baseline="0">
                <a:solidFill>
                  <a:srgbClr val="000000"/>
                </a:solidFill>
                <a:latin typeface="宋体"/>
                <a:ea typeface="宋体"/>
                <a:cs typeface="宋体"/>
              </a:defRPr>
            </a:pPr>
            <a:endParaRPr lang="zh-CN"/>
          </a:p>
        </c:txPr>
        <c:crossAx val="122214656"/>
        <c:crosses val="autoZero"/>
        <c:crossBetween val="between"/>
        <c:majorUnit val="200"/>
        <c:minorUnit val="100"/>
      </c:valAx>
      <c:spPr>
        <a:noFill/>
        <a:ln w="25417">
          <a:noFill/>
        </a:ln>
      </c:spPr>
    </c:plotArea>
    <c:plotVisOnly val="1"/>
    <c:dispBlanksAs val="gap"/>
  </c:chart>
  <c:spPr>
    <a:noFill/>
    <a:ln>
      <a:noFill/>
    </a:ln>
  </c:spPr>
  <c:txPr>
    <a:bodyPr/>
    <a:lstStyle/>
    <a:p>
      <a:pPr>
        <a:defRPr sz="1201" b="0" i="0" u="none" strike="noStrike" baseline="0">
          <a:solidFill>
            <a:srgbClr val="000000"/>
          </a:solidFill>
          <a:latin typeface="宋体"/>
          <a:ea typeface="宋体"/>
          <a:cs typeface="宋体"/>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3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914239378614272"/>
          <c:y val="1.9531250000000003E-2"/>
          <c:w val="0.89085760621386256"/>
          <c:h val="0.78906249999999956"/>
        </c:manualLayout>
      </c:layout>
      <c:bar3DChart>
        <c:barDir val="col"/>
        <c:grouping val="clustered"/>
        <c:ser>
          <c:idx val="0"/>
          <c:order val="0"/>
          <c:tx>
            <c:strRef>
              <c:f>Sheet1!$A$2</c:f>
              <c:strCache>
                <c:ptCount val="1"/>
                <c:pt idx="0">
                  <c:v>工业氨氮排放量（吨）</c:v>
                </c:pt>
              </c:strCache>
            </c:strRef>
          </c:tx>
          <c:spPr>
            <a:solidFill>
              <a:srgbClr val="0000FF"/>
            </a:solidFill>
            <a:ln w="12695">
              <a:solidFill>
                <a:srgbClr val="000000"/>
              </a:solidFill>
              <a:prstDash val="solid"/>
            </a:ln>
          </c:spPr>
          <c:dLbls>
            <c:spPr>
              <a:noFill/>
              <a:ln>
                <a:noFill/>
              </a:ln>
              <a:effectLst/>
            </c:spPr>
            <c:txPr>
              <a:bodyPr/>
              <a:lstStyle/>
              <a:p>
                <a:pPr>
                  <a:defRPr sz="800" baseline="0"/>
                </a:pPr>
                <a:endParaRPr lang="zh-CN"/>
              </a:p>
            </c:txPr>
            <c:showVal val="1"/>
            <c:extLst>
              <c:ext xmlns:c15="http://schemas.microsoft.com/office/drawing/2012/chart" uri="{CE6537A1-D6FC-4f65-9D91-7224C49458BB}">
                <c15:showLeaderLines val="0"/>
              </c:ext>
            </c:extLst>
          </c:dLbls>
          <c:cat>
            <c:strRef>
              <c:f>Sheet1!$B$1:$Q$1</c:f>
              <c:strCache>
                <c:ptCount val="15"/>
                <c:pt idx="0">
                  <c:v>兰山区</c:v>
                </c:pt>
                <c:pt idx="1">
                  <c:v>郯城县</c:v>
                </c:pt>
                <c:pt idx="2">
                  <c:v>沂南县</c:v>
                </c:pt>
                <c:pt idx="3">
                  <c:v>沂水县</c:v>
                </c:pt>
                <c:pt idx="4">
                  <c:v>临沭县</c:v>
                </c:pt>
                <c:pt idx="5">
                  <c:v>罗庄区</c:v>
                </c:pt>
                <c:pt idx="6">
                  <c:v>平邑县</c:v>
                </c:pt>
                <c:pt idx="7">
                  <c:v>高新区</c:v>
                </c:pt>
                <c:pt idx="8">
                  <c:v>莒南县</c:v>
                </c:pt>
                <c:pt idx="9">
                  <c:v>蒙阴县</c:v>
                </c:pt>
                <c:pt idx="10">
                  <c:v>河东区</c:v>
                </c:pt>
                <c:pt idx="11">
                  <c:v>兰陵县</c:v>
                </c:pt>
                <c:pt idx="12">
                  <c:v>费县</c:v>
                </c:pt>
                <c:pt idx="13">
                  <c:v>临港区</c:v>
                </c:pt>
                <c:pt idx="14">
                  <c:v>经济区</c:v>
                </c:pt>
              </c:strCache>
            </c:strRef>
          </c:cat>
          <c:val>
            <c:numRef>
              <c:f>Sheet1!$B$2:$Q$2</c:f>
              <c:numCache>
                <c:formatCode>0.0_ </c:formatCode>
                <c:ptCount val="16"/>
                <c:pt idx="0">
                  <c:v>70.496899999999997</c:v>
                </c:pt>
                <c:pt idx="1">
                  <c:v>69.299600000000027</c:v>
                </c:pt>
                <c:pt idx="2">
                  <c:v>53.050899999999999</c:v>
                </c:pt>
                <c:pt idx="3">
                  <c:v>48.358999999999995</c:v>
                </c:pt>
                <c:pt idx="4">
                  <c:v>48.006300000000003</c:v>
                </c:pt>
                <c:pt idx="5">
                  <c:v>41.048000000000002</c:v>
                </c:pt>
                <c:pt idx="6">
                  <c:v>38.930800000000005</c:v>
                </c:pt>
                <c:pt idx="7">
                  <c:v>36.295000000000087</c:v>
                </c:pt>
                <c:pt idx="8">
                  <c:v>36.116</c:v>
                </c:pt>
                <c:pt idx="9">
                  <c:v>33.003</c:v>
                </c:pt>
                <c:pt idx="10">
                  <c:v>23.934999999999999</c:v>
                </c:pt>
                <c:pt idx="11">
                  <c:v>21.411999999999999</c:v>
                </c:pt>
                <c:pt idx="12">
                  <c:v>19.277799999999989</c:v>
                </c:pt>
                <c:pt idx="13">
                  <c:v>15.39</c:v>
                </c:pt>
                <c:pt idx="14">
                  <c:v>10.161100000000001</c:v>
                </c:pt>
              </c:numCache>
            </c:numRef>
          </c:val>
          <c:shape val="cylinder"/>
        </c:ser>
        <c:gapDepth val="0"/>
        <c:shape val="box"/>
        <c:axId val="263124096"/>
        <c:axId val="263125632"/>
        <c:axId val="0"/>
      </c:bar3DChart>
      <c:catAx>
        <c:axId val="263124096"/>
        <c:scaling>
          <c:orientation val="minMax"/>
        </c:scaling>
        <c:axPos val="b"/>
        <c:numFmt formatCode="General" sourceLinked="1"/>
        <c:majorTickMark val="in"/>
        <c:tickLblPos val="low"/>
        <c:spPr>
          <a:ln w="3174">
            <a:solidFill>
              <a:srgbClr val="000000"/>
            </a:solidFill>
            <a:prstDash val="solid"/>
          </a:ln>
        </c:spPr>
        <c:txPr>
          <a:bodyPr rot="-1800000" vert="horz"/>
          <a:lstStyle/>
          <a:p>
            <a:pPr>
              <a:defRPr sz="800" b="0" i="0" u="none" strike="noStrike" baseline="0">
                <a:solidFill>
                  <a:srgbClr val="000000"/>
                </a:solidFill>
                <a:latin typeface="宋体"/>
                <a:ea typeface="宋体"/>
                <a:cs typeface="宋体"/>
              </a:defRPr>
            </a:pPr>
            <a:endParaRPr lang="zh-CN"/>
          </a:p>
        </c:txPr>
        <c:crossAx val="263125632"/>
        <c:crosses val="autoZero"/>
        <c:auto val="1"/>
        <c:lblAlgn val="ctr"/>
        <c:lblOffset val="100"/>
        <c:tickLblSkip val="1"/>
        <c:tickMarkSkip val="1"/>
      </c:catAx>
      <c:valAx>
        <c:axId val="263125632"/>
        <c:scaling>
          <c:orientation val="minMax"/>
          <c:max val="80"/>
          <c:min val="0"/>
        </c:scaling>
        <c:axPos val="l"/>
        <c:majorGridlines>
          <c:spPr>
            <a:ln w="3174">
              <a:solidFill>
                <a:schemeClr val="bg1"/>
              </a:solidFill>
              <a:prstDash val="solid"/>
            </a:ln>
          </c:spPr>
        </c:majorGridlines>
        <c:numFmt formatCode="0.0_ " sourceLinked="1"/>
        <c:majorTickMark val="in"/>
        <c:tickLblPos val="nextTo"/>
        <c:spPr>
          <a:ln w="3174">
            <a:solidFill>
              <a:srgbClr val="000000"/>
            </a:solidFill>
            <a:prstDash val="solid"/>
          </a:ln>
        </c:spPr>
        <c:txPr>
          <a:bodyPr rot="0" vert="horz"/>
          <a:lstStyle/>
          <a:p>
            <a:pPr>
              <a:defRPr sz="800" b="0" i="0" u="none" strike="noStrike" baseline="0">
                <a:solidFill>
                  <a:srgbClr val="000000"/>
                </a:solidFill>
                <a:latin typeface="宋体"/>
                <a:ea typeface="宋体"/>
                <a:cs typeface="宋体"/>
              </a:defRPr>
            </a:pPr>
            <a:endParaRPr lang="zh-CN"/>
          </a:p>
        </c:txPr>
        <c:crossAx val="263124096"/>
        <c:crosses val="autoZero"/>
        <c:crossBetween val="between"/>
        <c:majorUnit val="20"/>
        <c:minorUnit val="10"/>
      </c:valAx>
      <c:spPr>
        <a:noFill/>
        <a:ln w="25390">
          <a:noFill/>
        </a:ln>
      </c:spPr>
    </c:plotArea>
    <c:plotVisOnly val="1"/>
    <c:dispBlanksAs val="gap"/>
  </c:chart>
  <c:spPr>
    <a:noFill/>
    <a:ln>
      <a:noFill/>
    </a:ln>
  </c:spPr>
  <c:txPr>
    <a:bodyPr/>
    <a:lstStyle/>
    <a:p>
      <a:pPr>
        <a:defRPr sz="1200" b="0" i="0" u="none" strike="noStrike" baseline="0">
          <a:solidFill>
            <a:srgbClr val="000000"/>
          </a:solidFill>
          <a:latin typeface="宋体"/>
          <a:ea typeface="宋体"/>
          <a:cs typeface="宋体"/>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perspective val="30"/>
    </c:view3D>
    <c:plotArea>
      <c:layout/>
      <c:pie3DChart>
        <c:varyColors val="1"/>
        <c:ser>
          <c:idx val="0"/>
          <c:order val="0"/>
          <c:tx>
            <c:strRef>
              <c:f>Sheet1!$B$1</c:f>
              <c:strCache>
                <c:ptCount val="1"/>
                <c:pt idx="0">
                  <c:v>列1</c:v>
                </c:pt>
              </c:strCache>
            </c:strRef>
          </c:tx>
          <c:explosion val="25"/>
          <c:dLbls>
            <c:spPr>
              <a:noFill/>
              <a:ln>
                <a:noFill/>
              </a:ln>
              <a:effectLst/>
            </c:spPr>
            <c:showVal val="1"/>
            <c:showLeaderLines val="1"/>
            <c:extLst>
              <c:ext xmlns:c15="http://schemas.microsoft.com/office/drawing/2012/chart" uri="{CE6537A1-D6FC-4f65-9D91-7224C49458BB}"/>
            </c:extLst>
          </c:dLbls>
          <c:cat>
            <c:strRef>
              <c:f>Sheet1!$A$2:$A$7</c:f>
              <c:strCache>
                <c:ptCount val="6"/>
                <c:pt idx="0">
                  <c:v>农副食品加工业</c:v>
                </c:pt>
                <c:pt idx="1">
                  <c:v>造纸和纸制品业</c:v>
                </c:pt>
                <c:pt idx="2">
                  <c:v>化学原料和化学制品制造业</c:v>
                </c:pt>
                <c:pt idx="3">
                  <c:v>酒、饮料和精制茶制造业</c:v>
                </c:pt>
                <c:pt idx="4">
                  <c:v>皮革、毛皮、羽毛及其制品和制鞋业</c:v>
                </c:pt>
                <c:pt idx="5">
                  <c:v>其他行业</c:v>
                </c:pt>
              </c:strCache>
            </c:strRef>
          </c:cat>
          <c:val>
            <c:numRef>
              <c:f>Sheet1!$B$2:$B$7</c:f>
              <c:numCache>
                <c:formatCode>0.0%</c:formatCode>
                <c:ptCount val="6"/>
                <c:pt idx="0">
                  <c:v>0.32800000000000384</c:v>
                </c:pt>
                <c:pt idx="1">
                  <c:v>0.192</c:v>
                </c:pt>
                <c:pt idx="2">
                  <c:v>9.3000000000000208E-2</c:v>
                </c:pt>
                <c:pt idx="3">
                  <c:v>9.1000000000000025E-2</c:v>
                </c:pt>
                <c:pt idx="4">
                  <c:v>5.5000000000000014E-2</c:v>
                </c:pt>
                <c:pt idx="5">
                  <c:v>0.24100000000000021</c:v>
                </c:pt>
              </c:numCache>
            </c:numRef>
          </c:val>
        </c:ser>
      </c:pie3DChart>
    </c:plotArea>
    <c:legend>
      <c:legendPos val="r"/>
      <c:layout>
        <c:manualLayout>
          <c:xMode val="edge"/>
          <c:yMode val="edge"/>
          <c:x val="0.63063063063064073"/>
          <c:y val="2.3275547346705252E-2"/>
          <c:w val="0.36536536536537295"/>
          <c:h val="0.9767244526533152"/>
        </c:manualLayout>
      </c:layout>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perspective val="30"/>
    </c:view3D>
    <c:plotArea>
      <c:layout>
        <c:manualLayout>
          <c:layoutTarget val="inner"/>
          <c:xMode val="edge"/>
          <c:yMode val="edge"/>
          <c:x val="7.892511965416088E-2"/>
          <c:y val="0.13931715325707744"/>
          <c:w val="0.46966157171530032"/>
          <c:h val="0.75428750418543367"/>
        </c:manualLayout>
      </c:layout>
      <c:pie3DChart>
        <c:varyColors val="1"/>
        <c:ser>
          <c:idx val="0"/>
          <c:order val="0"/>
          <c:tx>
            <c:strRef>
              <c:f>Sheet1!$B$1</c:f>
              <c:strCache>
                <c:ptCount val="1"/>
                <c:pt idx="0">
                  <c:v>销售额</c:v>
                </c:pt>
              </c:strCache>
            </c:strRef>
          </c:tx>
          <c:explosion val="25"/>
          <c:dLbls>
            <c:spPr>
              <a:noFill/>
              <a:ln>
                <a:noFill/>
              </a:ln>
              <a:effectLst/>
            </c:spPr>
            <c:showVal val="1"/>
            <c:showLeaderLines val="1"/>
            <c:extLst>
              <c:ext xmlns:c15="http://schemas.microsoft.com/office/drawing/2012/chart" uri="{CE6537A1-D6FC-4f65-9D91-7224C49458BB}"/>
            </c:extLst>
          </c:dLbls>
          <c:cat>
            <c:strRef>
              <c:f>Sheet1!$A$2:$A$7</c:f>
              <c:strCache>
                <c:ptCount val="6"/>
                <c:pt idx="0">
                  <c:v>农副食品加工业</c:v>
                </c:pt>
                <c:pt idx="1">
                  <c:v>造纸和纸制品业</c:v>
                </c:pt>
                <c:pt idx="2">
                  <c:v>酒、饮料和精制茶制造业</c:v>
                </c:pt>
                <c:pt idx="3">
                  <c:v>化学原料和化学制品制造业</c:v>
                </c:pt>
                <c:pt idx="4">
                  <c:v>食品制造业</c:v>
                </c:pt>
                <c:pt idx="5">
                  <c:v>其他行业</c:v>
                </c:pt>
              </c:strCache>
            </c:strRef>
          </c:cat>
          <c:val>
            <c:numRef>
              <c:f>Sheet1!$B$2:$B$7</c:f>
              <c:numCache>
                <c:formatCode>0.0%</c:formatCode>
                <c:ptCount val="6"/>
                <c:pt idx="0">
                  <c:v>0.30400000000000038</c:v>
                </c:pt>
                <c:pt idx="1">
                  <c:v>0.18300000000000041</c:v>
                </c:pt>
                <c:pt idx="2">
                  <c:v>0.10600000000000002</c:v>
                </c:pt>
                <c:pt idx="3">
                  <c:v>9.8000000000000226E-2</c:v>
                </c:pt>
                <c:pt idx="4">
                  <c:v>5.1000000000000004E-2</c:v>
                </c:pt>
                <c:pt idx="5">
                  <c:v>0.25800000000000001</c:v>
                </c:pt>
              </c:numCache>
            </c:numRef>
          </c:val>
        </c:ser>
      </c:pie3DChart>
    </c:plotArea>
    <c:legend>
      <c:legendPos val="r"/>
      <c:layout>
        <c:manualLayout>
          <c:xMode val="edge"/>
          <c:yMode val="edge"/>
          <c:x val="0.63535494827853156"/>
          <c:y val="8.6202434572221695E-2"/>
          <c:w val="0.3411156399567703"/>
          <c:h val="0.91379756542777835"/>
        </c:manualLayout>
      </c:layout>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9.6257018505598202E-2"/>
          <c:y val="4.4057617797775513E-2"/>
          <c:w val="0.78155704339352794"/>
          <c:h val="0.75643513310836163"/>
        </c:manualLayout>
      </c:layout>
      <c:barChart>
        <c:barDir val="col"/>
        <c:grouping val="clustered"/>
        <c:ser>
          <c:idx val="0"/>
          <c:order val="0"/>
          <c:tx>
            <c:strRef>
              <c:f>Sheet1!$B$1</c:f>
              <c:strCache>
                <c:ptCount val="1"/>
                <c:pt idx="0">
                  <c:v>生活污水排放量（万吨）</c:v>
                </c:pt>
              </c:strCache>
            </c:strRef>
          </c:tx>
          <c:dLbls>
            <c:dLbl>
              <c:idx val="7"/>
              <c:layout>
                <c:manualLayout>
                  <c:x val="0"/>
                  <c:y val="-4.3243243243243322E-2"/>
                </c:manualLayout>
              </c:layout>
              <c:showVal val="1"/>
            </c:dLbl>
            <c:numFmt formatCode="0_);[Red]\(0\)" sourceLinked="0"/>
            <c:showVal val="1"/>
          </c:dLbls>
          <c:cat>
            <c:strRef>
              <c:f>Sheet1!$A$2:$A$16</c:f>
              <c:strCache>
                <c:ptCount val="15"/>
                <c:pt idx="0">
                  <c:v>兰山区</c:v>
                </c:pt>
                <c:pt idx="1">
                  <c:v>罗庄区</c:v>
                </c:pt>
                <c:pt idx="2">
                  <c:v>河东区</c:v>
                </c:pt>
                <c:pt idx="3">
                  <c:v>沂南县</c:v>
                </c:pt>
                <c:pt idx="4">
                  <c:v>郯城县</c:v>
                </c:pt>
                <c:pt idx="5">
                  <c:v>沂水县</c:v>
                </c:pt>
                <c:pt idx="6">
                  <c:v>兰陵县</c:v>
                </c:pt>
                <c:pt idx="7">
                  <c:v>费县</c:v>
                </c:pt>
                <c:pt idx="8">
                  <c:v>平邑县</c:v>
                </c:pt>
                <c:pt idx="9">
                  <c:v>莒南县</c:v>
                </c:pt>
                <c:pt idx="10">
                  <c:v>蒙阴县</c:v>
                </c:pt>
                <c:pt idx="11">
                  <c:v>临沭县</c:v>
                </c:pt>
                <c:pt idx="12">
                  <c:v>经济区</c:v>
                </c:pt>
                <c:pt idx="13">
                  <c:v>临港区</c:v>
                </c:pt>
                <c:pt idx="14">
                  <c:v>高新区</c:v>
                </c:pt>
              </c:strCache>
            </c:strRef>
          </c:cat>
          <c:val>
            <c:numRef>
              <c:f>Sheet1!$B$2:$B$16</c:f>
              <c:numCache>
                <c:formatCode>General</c:formatCode>
                <c:ptCount val="15"/>
                <c:pt idx="0">
                  <c:v>8834.5</c:v>
                </c:pt>
                <c:pt idx="1">
                  <c:v>5178</c:v>
                </c:pt>
                <c:pt idx="2">
                  <c:v>1113</c:v>
                </c:pt>
                <c:pt idx="3">
                  <c:v>1915</c:v>
                </c:pt>
                <c:pt idx="4">
                  <c:v>1257.2</c:v>
                </c:pt>
                <c:pt idx="5">
                  <c:v>3667</c:v>
                </c:pt>
                <c:pt idx="6">
                  <c:v>3239.4</c:v>
                </c:pt>
                <c:pt idx="7">
                  <c:v>1358</c:v>
                </c:pt>
                <c:pt idx="8">
                  <c:v>1452</c:v>
                </c:pt>
                <c:pt idx="9">
                  <c:v>1850</c:v>
                </c:pt>
                <c:pt idx="10">
                  <c:v>1317</c:v>
                </c:pt>
                <c:pt idx="11">
                  <c:v>1468</c:v>
                </c:pt>
                <c:pt idx="12">
                  <c:v>1538.6</c:v>
                </c:pt>
                <c:pt idx="13">
                  <c:v>568.4</c:v>
                </c:pt>
                <c:pt idx="14">
                  <c:v>973.6</c:v>
                </c:pt>
              </c:numCache>
            </c:numRef>
          </c:val>
        </c:ser>
        <c:ser>
          <c:idx val="1"/>
          <c:order val="1"/>
          <c:tx>
            <c:strRef>
              <c:f>Sheet1!$C$1</c:f>
              <c:strCache>
                <c:ptCount val="1"/>
                <c:pt idx="0">
                  <c:v>化学需氧量排放量（吨）</c:v>
                </c:pt>
              </c:strCache>
            </c:strRef>
          </c:tx>
          <c:dLbls>
            <c:dLbl>
              <c:idx val="5"/>
              <c:layout>
                <c:manualLayout>
                  <c:x val="9.9800399201597553E-3"/>
                  <c:y val="4.3243243243243176E-2"/>
                </c:manualLayout>
              </c:layout>
              <c:showVal val="1"/>
            </c:dLbl>
            <c:dLbl>
              <c:idx val="10"/>
              <c:layout>
                <c:manualLayout>
                  <c:x val="-3.9921731340468673E-3"/>
                  <c:y val="1.0810810810810825E-2"/>
                </c:manualLayout>
              </c:layout>
              <c:showVal val="1"/>
            </c:dLbl>
            <c:dLbl>
              <c:idx val="14"/>
              <c:layout>
                <c:manualLayout>
                  <c:x val="3.9920159680638719E-3"/>
                  <c:y val="-7.2072072072072073E-3"/>
                </c:manualLayout>
              </c:layout>
              <c:showVal val="1"/>
            </c:dLbl>
            <c:numFmt formatCode="0_);[Red]\(0\)" sourceLinked="0"/>
            <c:spPr>
              <a:ln>
                <a:noFill/>
              </a:ln>
            </c:spPr>
            <c:showVal val="1"/>
          </c:dLbls>
          <c:cat>
            <c:strRef>
              <c:f>Sheet1!$A$2:$A$16</c:f>
              <c:strCache>
                <c:ptCount val="15"/>
                <c:pt idx="0">
                  <c:v>兰山区</c:v>
                </c:pt>
                <c:pt idx="1">
                  <c:v>罗庄区</c:v>
                </c:pt>
                <c:pt idx="2">
                  <c:v>河东区</c:v>
                </c:pt>
                <c:pt idx="3">
                  <c:v>沂南县</c:v>
                </c:pt>
                <c:pt idx="4">
                  <c:v>郯城县</c:v>
                </c:pt>
                <c:pt idx="5">
                  <c:v>沂水县</c:v>
                </c:pt>
                <c:pt idx="6">
                  <c:v>兰陵县</c:v>
                </c:pt>
                <c:pt idx="7">
                  <c:v>费县</c:v>
                </c:pt>
                <c:pt idx="8">
                  <c:v>平邑县</c:v>
                </c:pt>
                <c:pt idx="9">
                  <c:v>莒南县</c:v>
                </c:pt>
                <c:pt idx="10">
                  <c:v>蒙阴县</c:v>
                </c:pt>
                <c:pt idx="11">
                  <c:v>临沭县</c:v>
                </c:pt>
                <c:pt idx="12">
                  <c:v>经济区</c:v>
                </c:pt>
                <c:pt idx="13">
                  <c:v>临港区</c:v>
                </c:pt>
                <c:pt idx="14">
                  <c:v>高新区</c:v>
                </c:pt>
              </c:strCache>
            </c:strRef>
          </c:cat>
          <c:val>
            <c:numRef>
              <c:f>Sheet1!$C$2:$C$16</c:f>
              <c:numCache>
                <c:formatCode>General</c:formatCode>
                <c:ptCount val="15"/>
                <c:pt idx="0">
                  <c:v>2491.5100000000002</c:v>
                </c:pt>
                <c:pt idx="1">
                  <c:v>509.76</c:v>
                </c:pt>
                <c:pt idx="2">
                  <c:v>3128.18</c:v>
                </c:pt>
                <c:pt idx="3">
                  <c:v>5133</c:v>
                </c:pt>
                <c:pt idx="4">
                  <c:v>4836.1200000000044</c:v>
                </c:pt>
                <c:pt idx="5">
                  <c:v>3380.7</c:v>
                </c:pt>
                <c:pt idx="6">
                  <c:v>7906</c:v>
                </c:pt>
                <c:pt idx="7">
                  <c:v>4944.2</c:v>
                </c:pt>
                <c:pt idx="8">
                  <c:v>4130</c:v>
                </c:pt>
                <c:pt idx="9">
                  <c:v>2671.52</c:v>
                </c:pt>
                <c:pt idx="10">
                  <c:v>1038.4000000000001</c:v>
                </c:pt>
                <c:pt idx="11">
                  <c:v>3016.08</c:v>
                </c:pt>
                <c:pt idx="12">
                  <c:v>259.60000000000002</c:v>
                </c:pt>
                <c:pt idx="13">
                  <c:v>1518.6599999999999</c:v>
                </c:pt>
                <c:pt idx="14">
                  <c:v>146.32000000000076</c:v>
                </c:pt>
              </c:numCache>
            </c:numRef>
          </c:val>
        </c:ser>
        <c:ser>
          <c:idx val="2"/>
          <c:order val="2"/>
          <c:tx>
            <c:strRef>
              <c:f>Sheet1!$D$1</c:f>
              <c:strCache>
                <c:ptCount val="1"/>
                <c:pt idx="0">
                  <c:v>氨氮排放量（吨）</c:v>
                </c:pt>
              </c:strCache>
            </c:strRef>
          </c:tx>
          <c:dLbls>
            <c:dLbl>
              <c:idx val="1"/>
              <c:layout>
                <c:manualLayout>
                  <c:x val="-1.9960079840319594E-3"/>
                  <c:y val="2.1621621621621651E-2"/>
                </c:manualLayout>
              </c:layout>
              <c:showVal val="1"/>
            </c:dLbl>
            <c:dLbl>
              <c:idx val="12"/>
              <c:layout>
                <c:manualLayout>
                  <c:x val="7.9840319361277438E-3"/>
                  <c:y val="3.2432432432432441E-2"/>
                </c:manualLayout>
              </c:layout>
              <c:showVal val="1"/>
            </c:dLbl>
            <c:dLbl>
              <c:idx val="13"/>
              <c:layout>
                <c:manualLayout>
                  <c:x val="5.9880239520958512E-3"/>
                  <c:y val="0"/>
                </c:manualLayout>
              </c:layout>
              <c:showVal val="1"/>
            </c:dLbl>
            <c:dLbl>
              <c:idx val="14"/>
              <c:layout>
                <c:manualLayout>
                  <c:x val="2.5948103792415182E-2"/>
                  <c:y val="1.0810810810810825E-2"/>
                </c:manualLayout>
              </c:layout>
              <c:showVal val="1"/>
            </c:dLbl>
            <c:numFmt formatCode="0_);[Red]\(0\)" sourceLinked="0"/>
            <c:showVal val="1"/>
          </c:dLbls>
          <c:cat>
            <c:strRef>
              <c:f>Sheet1!$A$2:$A$16</c:f>
              <c:strCache>
                <c:ptCount val="15"/>
                <c:pt idx="0">
                  <c:v>兰山区</c:v>
                </c:pt>
                <c:pt idx="1">
                  <c:v>罗庄区</c:v>
                </c:pt>
                <c:pt idx="2">
                  <c:v>河东区</c:v>
                </c:pt>
                <c:pt idx="3">
                  <c:v>沂南县</c:v>
                </c:pt>
                <c:pt idx="4">
                  <c:v>郯城县</c:v>
                </c:pt>
                <c:pt idx="5">
                  <c:v>沂水县</c:v>
                </c:pt>
                <c:pt idx="6">
                  <c:v>兰陵县</c:v>
                </c:pt>
                <c:pt idx="7">
                  <c:v>费县</c:v>
                </c:pt>
                <c:pt idx="8">
                  <c:v>平邑县</c:v>
                </c:pt>
                <c:pt idx="9">
                  <c:v>莒南县</c:v>
                </c:pt>
                <c:pt idx="10">
                  <c:v>蒙阴县</c:v>
                </c:pt>
                <c:pt idx="11">
                  <c:v>临沭县</c:v>
                </c:pt>
                <c:pt idx="12">
                  <c:v>经济区</c:v>
                </c:pt>
                <c:pt idx="13">
                  <c:v>临港区</c:v>
                </c:pt>
                <c:pt idx="14">
                  <c:v>高新区</c:v>
                </c:pt>
              </c:strCache>
            </c:strRef>
          </c:cat>
          <c:val>
            <c:numRef>
              <c:f>Sheet1!$D$2:$D$16</c:f>
              <c:numCache>
                <c:formatCode>General</c:formatCode>
                <c:ptCount val="15"/>
                <c:pt idx="0">
                  <c:v>1003.58</c:v>
                </c:pt>
                <c:pt idx="1">
                  <c:v>113.16999999999999</c:v>
                </c:pt>
                <c:pt idx="2">
                  <c:v>669.63</c:v>
                </c:pt>
                <c:pt idx="3">
                  <c:v>988.51</c:v>
                </c:pt>
                <c:pt idx="4">
                  <c:v>905.99</c:v>
                </c:pt>
                <c:pt idx="5">
                  <c:v>937.32999999999947</c:v>
                </c:pt>
                <c:pt idx="6">
                  <c:v>1233.07</c:v>
                </c:pt>
                <c:pt idx="7">
                  <c:v>740.91</c:v>
                </c:pt>
                <c:pt idx="8">
                  <c:v>786.88</c:v>
                </c:pt>
                <c:pt idx="9">
                  <c:v>571.92999999999938</c:v>
                </c:pt>
                <c:pt idx="10">
                  <c:v>370.55</c:v>
                </c:pt>
                <c:pt idx="11">
                  <c:v>542.19000000000005</c:v>
                </c:pt>
                <c:pt idx="12">
                  <c:v>13.719999999999999</c:v>
                </c:pt>
                <c:pt idx="13">
                  <c:v>251.55</c:v>
                </c:pt>
                <c:pt idx="14">
                  <c:v>150.79</c:v>
                </c:pt>
              </c:numCache>
            </c:numRef>
          </c:val>
        </c:ser>
        <c:axId val="108453248"/>
        <c:axId val="252667008"/>
      </c:barChart>
      <c:catAx>
        <c:axId val="108453248"/>
        <c:scaling>
          <c:orientation val="minMax"/>
        </c:scaling>
        <c:axPos val="b"/>
        <c:numFmt formatCode="General" sourceLinked="0"/>
        <c:tickLblPos val="nextTo"/>
        <c:crossAx val="252667008"/>
        <c:crosses val="autoZero"/>
        <c:auto val="1"/>
        <c:lblAlgn val="ctr"/>
        <c:lblOffset val="100"/>
      </c:catAx>
      <c:valAx>
        <c:axId val="252667008"/>
        <c:scaling>
          <c:orientation val="minMax"/>
        </c:scaling>
        <c:axPos val="l"/>
        <c:numFmt formatCode="General" sourceLinked="1"/>
        <c:tickLblPos val="nextTo"/>
        <c:crossAx val="108453248"/>
        <c:crosses val="autoZero"/>
        <c:crossBetween val="between"/>
      </c:valAx>
      <c:spPr>
        <a:noFill/>
        <a:ln w="25400">
          <a:noFill/>
        </a:ln>
        <a:effectLst>
          <a:outerShdw blurRad="50800" dist="50800" dir="5400000" algn="ctr" rotWithShape="0">
            <a:schemeClr val="bg2">
              <a:lumMod val="90000"/>
            </a:schemeClr>
          </a:outerShdw>
        </a:effectLst>
      </c:spPr>
    </c:plotArea>
    <c:legend>
      <c:legendPos val="r"/>
      <c:layout>
        <c:manualLayout>
          <c:xMode val="edge"/>
          <c:yMode val="edge"/>
          <c:x val="0.82836861709651954"/>
          <c:y val="0.14170561112293509"/>
          <c:w val="0.14767928709510222"/>
          <c:h val="0.42251798254948097"/>
        </c:manualLayout>
      </c:layout>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view3D>
      <c:perspective val="30"/>
    </c:view3D>
    <c:plotArea>
      <c:layout>
        <c:manualLayout>
          <c:layoutTarget val="inner"/>
          <c:xMode val="edge"/>
          <c:yMode val="edge"/>
          <c:x val="7.4960508800670109E-2"/>
          <c:y val="4.4057617797775513E-2"/>
          <c:w val="0.85113801352905993"/>
          <c:h val="0.82389545056869473"/>
        </c:manualLayout>
      </c:layout>
      <c:bar3DChart>
        <c:barDir val="col"/>
        <c:grouping val="stacked"/>
        <c:ser>
          <c:idx val="0"/>
          <c:order val="0"/>
          <c:tx>
            <c:strRef>
              <c:f>Sheet1!$B$1</c:f>
              <c:strCache>
                <c:ptCount val="1"/>
                <c:pt idx="0">
                  <c:v>工业源</c:v>
                </c:pt>
              </c:strCache>
            </c:strRef>
          </c:tx>
          <c:dLbls>
            <c:spPr>
              <a:noFill/>
              <a:ln>
                <a:noFill/>
              </a:ln>
              <a:effectLst/>
            </c:spPr>
            <c:showVal val="1"/>
            <c:extLst>
              <c:ext xmlns:c15="http://schemas.microsoft.com/office/drawing/2012/chart" uri="{CE6537A1-D6FC-4f65-9D91-7224C49458BB}">
                <c15:showLeaderLines val="0"/>
              </c:ext>
            </c:extLst>
          </c:dLbls>
          <c:cat>
            <c:strRef>
              <c:f>Sheet1!$A$2:$A$5</c:f>
              <c:strCache>
                <c:ptCount val="3"/>
                <c:pt idx="0">
                  <c:v>二氧化硫</c:v>
                </c:pt>
                <c:pt idx="1">
                  <c:v>氮氧化物</c:v>
                </c:pt>
                <c:pt idx="2">
                  <c:v>烟粉尘</c:v>
                </c:pt>
              </c:strCache>
            </c:strRef>
          </c:cat>
          <c:val>
            <c:numRef>
              <c:f>Sheet1!$B$2:$B$5</c:f>
              <c:numCache>
                <c:formatCode>General</c:formatCode>
                <c:ptCount val="4"/>
                <c:pt idx="0">
                  <c:v>87.4</c:v>
                </c:pt>
                <c:pt idx="1">
                  <c:v>49.9</c:v>
                </c:pt>
                <c:pt idx="2">
                  <c:v>86.6</c:v>
                </c:pt>
              </c:numCache>
            </c:numRef>
          </c:val>
        </c:ser>
        <c:ser>
          <c:idx val="1"/>
          <c:order val="1"/>
          <c:tx>
            <c:strRef>
              <c:f>Sheet1!$C$1</c:f>
              <c:strCache>
                <c:ptCount val="1"/>
                <c:pt idx="0">
                  <c:v>生活源</c:v>
                </c:pt>
              </c:strCache>
            </c:strRef>
          </c:tx>
          <c:dLbls>
            <c:spPr>
              <a:noFill/>
              <a:ln>
                <a:noFill/>
              </a:ln>
              <a:effectLst/>
            </c:spPr>
            <c:showVal val="1"/>
            <c:extLst>
              <c:ext xmlns:c15="http://schemas.microsoft.com/office/drawing/2012/chart" uri="{CE6537A1-D6FC-4f65-9D91-7224C49458BB}">
                <c15:showLeaderLines val="0"/>
              </c:ext>
            </c:extLst>
          </c:dLbls>
          <c:cat>
            <c:strRef>
              <c:f>Sheet1!$A$2:$A$5</c:f>
              <c:strCache>
                <c:ptCount val="3"/>
                <c:pt idx="0">
                  <c:v>二氧化硫</c:v>
                </c:pt>
                <c:pt idx="1">
                  <c:v>氮氧化物</c:v>
                </c:pt>
                <c:pt idx="2">
                  <c:v>烟粉尘</c:v>
                </c:pt>
              </c:strCache>
            </c:strRef>
          </c:cat>
          <c:val>
            <c:numRef>
              <c:f>Sheet1!$C$2:$C$5</c:f>
              <c:numCache>
                <c:formatCode>General</c:formatCode>
                <c:ptCount val="4"/>
                <c:pt idx="0">
                  <c:v>12.6</c:v>
                </c:pt>
                <c:pt idx="1">
                  <c:v>1.8</c:v>
                </c:pt>
                <c:pt idx="2">
                  <c:v>9.8000000000000007</c:v>
                </c:pt>
              </c:numCache>
            </c:numRef>
          </c:val>
        </c:ser>
        <c:ser>
          <c:idx val="2"/>
          <c:order val="2"/>
          <c:tx>
            <c:strRef>
              <c:f>Sheet1!$D$1</c:f>
              <c:strCache>
                <c:ptCount val="1"/>
                <c:pt idx="0">
                  <c:v>机动车</c:v>
                </c:pt>
              </c:strCache>
            </c:strRef>
          </c:tx>
          <c:dLbls>
            <c:spPr>
              <a:noFill/>
              <a:ln>
                <a:noFill/>
              </a:ln>
              <a:effectLst/>
            </c:spPr>
            <c:showVal val="1"/>
            <c:extLst>
              <c:ext xmlns:c15="http://schemas.microsoft.com/office/drawing/2012/chart" uri="{CE6537A1-D6FC-4f65-9D91-7224C49458BB}">
                <c15:showLeaderLines val="0"/>
              </c:ext>
            </c:extLst>
          </c:dLbls>
          <c:cat>
            <c:strRef>
              <c:f>Sheet1!$A$2:$A$5</c:f>
              <c:strCache>
                <c:ptCount val="3"/>
                <c:pt idx="0">
                  <c:v>二氧化硫</c:v>
                </c:pt>
                <c:pt idx="1">
                  <c:v>氮氧化物</c:v>
                </c:pt>
                <c:pt idx="2">
                  <c:v>烟粉尘</c:v>
                </c:pt>
              </c:strCache>
            </c:strRef>
          </c:cat>
          <c:val>
            <c:numRef>
              <c:f>Sheet1!$D$2:$D$5</c:f>
              <c:numCache>
                <c:formatCode>General</c:formatCode>
                <c:ptCount val="4"/>
                <c:pt idx="0">
                  <c:v>0</c:v>
                </c:pt>
                <c:pt idx="1">
                  <c:v>48.3</c:v>
                </c:pt>
                <c:pt idx="2">
                  <c:v>3.6</c:v>
                </c:pt>
              </c:numCache>
            </c:numRef>
          </c:val>
        </c:ser>
        <c:shape val="box"/>
        <c:axId val="254942592"/>
        <c:axId val="254985344"/>
        <c:axId val="0"/>
      </c:bar3DChart>
      <c:catAx>
        <c:axId val="254942592"/>
        <c:scaling>
          <c:orientation val="minMax"/>
        </c:scaling>
        <c:axPos val="b"/>
        <c:numFmt formatCode="General" sourceLinked="0"/>
        <c:tickLblPos val="nextTo"/>
        <c:crossAx val="254985344"/>
        <c:crosses val="autoZero"/>
        <c:auto val="1"/>
        <c:lblAlgn val="ctr"/>
        <c:lblOffset val="100"/>
      </c:catAx>
      <c:valAx>
        <c:axId val="254985344"/>
        <c:scaling>
          <c:orientation val="minMax"/>
        </c:scaling>
        <c:axPos val="l"/>
        <c:majorGridlines/>
        <c:numFmt formatCode="General" sourceLinked="1"/>
        <c:tickLblPos val="nextTo"/>
        <c:crossAx val="254942592"/>
        <c:crosses val="autoZero"/>
        <c:crossBetween val="between"/>
      </c:valAx>
    </c:plotArea>
    <c:legend>
      <c:legendPos val="r"/>
      <c:layout>
        <c:manualLayout>
          <c:xMode val="edge"/>
          <c:yMode val="edge"/>
          <c:x val="0.85005187040334085"/>
          <c:y val="0.12252218472691112"/>
          <c:w val="9.9250361645741525E-2"/>
          <c:h val="0.2152727784026997"/>
        </c:manualLayout>
      </c:layout>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perspective val="30"/>
    </c:view3D>
    <c:plotArea>
      <c:layout>
        <c:manualLayout>
          <c:layoutTarget val="inner"/>
          <c:xMode val="edge"/>
          <c:yMode val="edge"/>
          <c:x val="0.11270468795567357"/>
          <c:y val="0.20932539682539958"/>
          <c:w val="0.71675616068824732"/>
          <c:h val="0.78769841269843099"/>
        </c:manualLayout>
      </c:layout>
      <c:pie3DChart>
        <c:varyColors val="1"/>
        <c:ser>
          <c:idx val="0"/>
          <c:order val="0"/>
          <c:tx>
            <c:strRef>
              <c:f>Sheet1!$B$1</c:f>
              <c:strCache>
                <c:ptCount val="1"/>
                <c:pt idx="0">
                  <c:v>列1</c:v>
                </c:pt>
              </c:strCache>
            </c:strRef>
          </c:tx>
          <c:explosion val="13"/>
          <c:dLbls>
            <c:dLbl>
              <c:idx val="0"/>
              <c:layout>
                <c:manualLayout>
                  <c:x val="0.14519047098279494"/>
                  <c:y val="-0.15302805899262753"/>
                </c:manualLayout>
              </c:layout>
              <c:tx>
                <c:rich>
                  <a:bodyPr/>
                  <a:lstStyle/>
                  <a:p>
                    <a:r>
                      <a:rPr lang="zh-CN" altLang="en-US"/>
                      <a:t>原煤</a:t>
                    </a:r>
                    <a:r>
                      <a:rPr lang="en-US" altLang="zh-CN"/>
                      <a:t>, 86.62</a:t>
                    </a:r>
                  </a:p>
                </c:rich>
              </c:tx>
              <c:showVal val="1"/>
              <c:showCatName val="1"/>
              <c:showSerName val="1"/>
              <c:extLst>
                <c:ext xmlns:c15="http://schemas.microsoft.com/office/drawing/2012/chart" uri="{CE6537A1-D6FC-4f65-9D91-7224C49458BB}"/>
              </c:extLst>
            </c:dLbl>
            <c:dLbl>
              <c:idx val="1"/>
              <c:layout>
                <c:manualLayout>
                  <c:x val="-6.1560039370078735E-2"/>
                  <c:y val="6.3502374703162098E-2"/>
                </c:manualLayout>
              </c:layout>
              <c:tx>
                <c:rich>
                  <a:bodyPr/>
                  <a:lstStyle/>
                  <a:p>
                    <a:r>
                      <a:rPr lang="zh-CN" altLang="en-US"/>
                      <a:t>燃料油</a:t>
                    </a:r>
                    <a:r>
                      <a:rPr lang="en-US" altLang="zh-CN"/>
                      <a:t>, 0.0004</a:t>
                    </a:r>
                  </a:p>
                </c:rich>
              </c:tx>
              <c:showVal val="1"/>
              <c:showCatName val="1"/>
              <c:showSerName val="1"/>
              <c:extLst>
                <c:ext xmlns:c15="http://schemas.microsoft.com/office/drawing/2012/chart" uri="{CE6537A1-D6FC-4f65-9D91-7224C49458BB}"/>
              </c:extLst>
            </c:dLbl>
            <c:dLbl>
              <c:idx val="2"/>
              <c:layout>
                <c:manualLayout>
                  <c:x val="-6.4374544327792382E-2"/>
                  <c:y val="-5.1205474315710535E-2"/>
                </c:manualLayout>
              </c:layout>
              <c:tx>
                <c:rich>
                  <a:bodyPr/>
                  <a:lstStyle/>
                  <a:p>
                    <a:r>
                      <a:rPr lang="zh-CN" altLang="en-US"/>
                      <a:t>焦炭</a:t>
                    </a:r>
                    <a:r>
                      <a:rPr lang="en-US" altLang="zh-CN"/>
                      <a:t>, 5.1</a:t>
                    </a:r>
                  </a:p>
                </c:rich>
              </c:tx>
              <c:showVal val="1"/>
              <c:showCatName val="1"/>
              <c:showSerName val="1"/>
              <c:extLst>
                <c:ext xmlns:c15="http://schemas.microsoft.com/office/drawing/2012/chart" uri="{CE6537A1-D6FC-4f65-9D91-7224C49458BB}"/>
              </c:extLst>
            </c:dLbl>
            <c:dLbl>
              <c:idx val="3"/>
              <c:layout>
                <c:manualLayout>
                  <c:x val="-3.2799285505978855E-3"/>
                  <c:y val="-0.11542744656917886"/>
                </c:manualLayout>
              </c:layout>
              <c:tx>
                <c:rich>
                  <a:bodyPr/>
                  <a:lstStyle/>
                  <a:p>
                    <a:r>
                      <a:rPr lang="zh-CN" altLang="en-US"/>
                      <a:t>天然气</a:t>
                    </a:r>
                    <a:r>
                      <a:rPr lang="en-US" altLang="zh-CN"/>
                      <a:t>, 2.49</a:t>
                    </a:r>
                  </a:p>
                </c:rich>
              </c:tx>
              <c:showVal val="1"/>
              <c:showCatName val="1"/>
              <c:showSerName val="1"/>
              <c:extLst>
                <c:ext xmlns:c15="http://schemas.microsoft.com/office/drawing/2012/chart" uri="{CE6537A1-D6FC-4f65-9D91-7224C49458BB}"/>
              </c:extLst>
            </c:dLbl>
            <c:dLbl>
              <c:idx val="4"/>
              <c:layout>
                <c:manualLayout>
                  <c:x val="0.18381206255468074"/>
                  <c:y val="-2.9099800024996892E-2"/>
                </c:manualLayout>
              </c:layout>
              <c:tx>
                <c:rich>
                  <a:bodyPr/>
                  <a:lstStyle/>
                  <a:p>
                    <a:r>
                      <a:rPr lang="zh-CN" altLang="en-US"/>
                      <a:t>其他</a:t>
                    </a:r>
                    <a:r>
                      <a:rPr lang="en-US" altLang="zh-CN"/>
                      <a:t>, 5.78</a:t>
                    </a:r>
                  </a:p>
                </c:rich>
              </c:tx>
              <c:showVal val="1"/>
              <c:showCatName val="1"/>
              <c:showSerName val="1"/>
              <c:extLst>
                <c:ext xmlns:c15="http://schemas.microsoft.com/office/drawing/2012/chart" uri="{CE6537A1-D6FC-4f65-9D91-7224C49458BB}"/>
              </c:extLst>
            </c:dLbl>
            <c:spPr>
              <a:noFill/>
              <a:ln>
                <a:noFill/>
              </a:ln>
              <a:effectLst/>
            </c:spPr>
            <c:showVal val="1"/>
            <c:showCatName val="1"/>
            <c:showSerName val="1"/>
            <c:showLeaderLines val="1"/>
            <c:extLst>
              <c:ext xmlns:c15="http://schemas.microsoft.com/office/drawing/2012/chart" uri="{CE6537A1-D6FC-4f65-9D91-7224C49458BB}"/>
            </c:extLst>
          </c:dLbls>
          <c:cat>
            <c:strRef>
              <c:f>Sheet1!$A$2:$A$6</c:f>
              <c:strCache>
                <c:ptCount val="5"/>
                <c:pt idx="0">
                  <c:v>原煤</c:v>
                </c:pt>
                <c:pt idx="1">
                  <c:v>燃料油</c:v>
                </c:pt>
                <c:pt idx="2">
                  <c:v>焦炭</c:v>
                </c:pt>
                <c:pt idx="3">
                  <c:v>天然气</c:v>
                </c:pt>
                <c:pt idx="4">
                  <c:v>其他</c:v>
                </c:pt>
              </c:strCache>
            </c:strRef>
          </c:cat>
          <c:val>
            <c:numRef>
              <c:f>Sheet1!$B$2:$B$6</c:f>
              <c:numCache>
                <c:formatCode>0.0000%</c:formatCode>
                <c:ptCount val="5"/>
                <c:pt idx="0">
                  <c:v>0.86620000000000064</c:v>
                </c:pt>
                <c:pt idx="1">
                  <c:v>4.0000000000000134E-6</c:v>
                </c:pt>
                <c:pt idx="2">
                  <c:v>5.1000000000000004E-2</c:v>
                </c:pt>
                <c:pt idx="3">
                  <c:v>2.4900000000000002E-2</c:v>
                </c:pt>
                <c:pt idx="4">
                  <c:v>5.7800000000000094E-2</c:v>
                </c:pt>
              </c:numCache>
            </c:numRef>
          </c:val>
        </c:ser>
      </c:pie3DChart>
    </c:plotArea>
    <c:plotVisOnly val="1"/>
    <c:dispBlanksAs val="zero"/>
  </c:chart>
  <c:spPr>
    <a:noFill/>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perspective val="30"/>
    </c:view3D>
    <c:plotArea>
      <c:layout/>
      <c:pie3DChart>
        <c:varyColors val="1"/>
        <c:ser>
          <c:idx val="0"/>
          <c:order val="0"/>
          <c:tx>
            <c:strRef>
              <c:f>Sheet1!$B$1</c:f>
              <c:strCache>
                <c:ptCount val="1"/>
                <c:pt idx="0">
                  <c:v>占比</c:v>
                </c:pt>
              </c:strCache>
            </c:strRef>
          </c:tx>
          <c:explosion val="25"/>
          <c:dLbls>
            <c:dLbl>
              <c:idx val="0"/>
              <c:layout>
                <c:manualLayout>
                  <c:x val="0.27485181539807896"/>
                  <c:y val="2.3809523809523812E-2"/>
                </c:manualLayout>
              </c:layout>
              <c:showVal val="1"/>
              <c:showCatName val="1"/>
              <c:extLst>
                <c:ext xmlns:c15="http://schemas.microsoft.com/office/drawing/2012/chart" uri="{CE6537A1-D6FC-4f65-9D91-7224C49458BB}"/>
              </c:extLst>
            </c:dLbl>
            <c:dLbl>
              <c:idx val="3"/>
              <c:layout>
                <c:manualLayout>
                  <c:x val="3.8015365266841641E-2"/>
                  <c:y val="4.6862892138482722E-2"/>
                </c:manualLayout>
              </c:layout>
              <c:showVal val="1"/>
              <c:showCatName val="1"/>
              <c:extLst>
                <c:ext xmlns:c15="http://schemas.microsoft.com/office/drawing/2012/chart" uri="{CE6537A1-D6FC-4f65-9D91-7224C49458BB}"/>
              </c:extLst>
            </c:dLbl>
            <c:dLbl>
              <c:idx val="6"/>
              <c:layout>
                <c:manualLayout>
                  <c:x val="0"/>
                  <c:y val="-9.804055743032114E-2"/>
                </c:manualLayout>
              </c:layout>
              <c:showVal val="1"/>
              <c:showCatName val="1"/>
              <c:extLst>
                <c:ext xmlns:c15="http://schemas.microsoft.com/office/drawing/2012/chart" uri="{CE6537A1-D6FC-4f65-9D91-7224C49458BB}"/>
              </c:extLst>
            </c:dLbl>
            <c:dLbl>
              <c:idx val="8"/>
              <c:layout>
                <c:manualLayout>
                  <c:x val="-4.4032790172062033E-2"/>
                  <c:y val="7.9671916010498722E-2"/>
                </c:manualLayout>
              </c:layout>
              <c:showVal val="1"/>
              <c:showCatName val="1"/>
              <c:extLst>
                <c:ext xmlns:c15="http://schemas.microsoft.com/office/drawing/2012/chart" uri="{CE6537A1-D6FC-4f65-9D91-7224C49458BB}"/>
              </c:extLst>
            </c:dLbl>
            <c:spPr>
              <a:noFill/>
              <a:ln>
                <a:noFill/>
              </a:ln>
              <a:effectLst/>
            </c:spPr>
            <c:showVal val="1"/>
            <c:showCatName val="1"/>
            <c:showLeaderLines val="1"/>
            <c:extLst>
              <c:ext xmlns:c15="http://schemas.microsoft.com/office/drawing/2012/chart" uri="{CE6537A1-D6FC-4f65-9D91-7224C49458BB}"/>
            </c:extLst>
          </c:dLbls>
          <c:cat>
            <c:strRef>
              <c:f>Sheet1!$A$2:$A$16</c:f>
              <c:strCache>
                <c:ptCount val="15"/>
                <c:pt idx="0">
                  <c:v>兰山区</c:v>
                </c:pt>
                <c:pt idx="1">
                  <c:v>罗庄区</c:v>
                </c:pt>
                <c:pt idx="2">
                  <c:v>河东区</c:v>
                </c:pt>
                <c:pt idx="3">
                  <c:v>沂南县</c:v>
                </c:pt>
                <c:pt idx="4">
                  <c:v>郯城县</c:v>
                </c:pt>
                <c:pt idx="5">
                  <c:v>沂水县</c:v>
                </c:pt>
                <c:pt idx="6">
                  <c:v>兰陵县</c:v>
                </c:pt>
                <c:pt idx="7">
                  <c:v>费县</c:v>
                </c:pt>
                <c:pt idx="8">
                  <c:v>平邑县</c:v>
                </c:pt>
                <c:pt idx="9">
                  <c:v>莒南县</c:v>
                </c:pt>
                <c:pt idx="10">
                  <c:v>蒙阴县</c:v>
                </c:pt>
                <c:pt idx="11">
                  <c:v>临沭县</c:v>
                </c:pt>
                <c:pt idx="12">
                  <c:v>经济区</c:v>
                </c:pt>
                <c:pt idx="13">
                  <c:v>临港区</c:v>
                </c:pt>
                <c:pt idx="14">
                  <c:v>高新区</c:v>
                </c:pt>
              </c:strCache>
            </c:strRef>
          </c:cat>
          <c:val>
            <c:numRef>
              <c:f>Sheet1!$B$2:$B$16</c:f>
              <c:numCache>
                <c:formatCode>0.00%</c:formatCode>
                <c:ptCount val="15"/>
                <c:pt idx="0">
                  <c:v>4.4324609820539526E-2</c:v>
                </c:pt>
                <c:pt idx="1">
                  <c:v>0.46818086801251457</c:v>
                </c:pt>
                <c:pt idx="2">
                  <c:v>4.7145753719268855E-3</c:v>
                </c:pt>
                <c:pt idx="3">
                  <c:v>2.3799670297632369E-2</c:v>
                </c:pt>
                <c:pt idx="4">
                  <c:v>6.5838570551929404E-2</c:v>
                </c:pt>
                <c:pt idx="5">
                  <c:v>6.8246077557691784E-2</c:v>
                </c:pt>
                <c:pt idx="6">
                  <c:v>1.3038894472942838E-2</c:v>
                </c:pt>
                <c:pt idx="7">
                  <c:v>0.15693284213847619</c:v>
                </c:pt>
                <c:pt idx="8">
                  <c:v>1.9292667838905063E-2</c:v>
                </c:pt>
                <c:pt idx="9">
                  <c:v>7.1296931174631706E-2</c:v>
                </c:pt>
                <c:pt idx="10">
                  <c:v>1.0918913204530268E-2</c:v>
                </c:pt>
                <c:pt idx="11">
                  <c:v>3.0878005994438341E-2</c:v>
                </c:pt>
                <c:pt idx="12">
                  <c:v>2.8976559912585924E-3</c:v>
                </c:pt>
                <c:pt idx="13">
                  <c:v>1.2859920266867506E-2</c:v>
                </c:pt>
                <c:pt idx="14">
                  <c:v>6.7797940020929643E-3</c:v>
                </c:pt>
              </c:numCache>
            </c:numRef>
          </c:val>
        </c:ser>
      </c:pie3DChart>
    </c:plotArea>
    <c:plotVisOnly val="1"/>
    <c:dispBlanksAs val="zero"/>
  </c:chart>
  <c:externalData r:id="rId1"/>
</c:chartSpace>
</file>

<file path=word/drawings/drawing1.xml><?xml version="1.0" encoding="utf-8"?>
<c:userShapes xmlns:c="http://schemas.openxmlformats.org/drawingml/2006/chart">
  <cdr:relSizeAnchor xmlns:cdr="http://schemas.openxmlformats.org/drawingml/2006/chartDrawing">
    <cdr:from>
      <cdr:x>0.58086</cdr:x>
      <cdr:y>0.01563</cdr:y>
    </cdr:from>
    <cdr:to>
      <cdr:x>0.87789</cdr:x>
      <cdr:y>0.13125</cdr:y>
    </cdr:to>
    <cdr:sp macro="" textlink="">
      <cdr:nvSpPr>
        <cdr:cNvPr id="4" name="TextBox 3"/>
        <cdr:cNvSpPr txBox="1"/>
      </cdr:nvSpPr>
      <cdr:spPr>
        <a:xfrm xmlns:a="http://schemas.openxmlformats.org/drawingml/2006/main">
          <a:off x="1676400" y="47625"/>
          <a:ext cx="857250" cy="3524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zh-CN" altLang="en-US" sz="1100" b="1"/>
            <a:t>工业废气</a:t>
          </a:r>
        </a:p>
      </cdr:txBody>
    </cdr:sp>
  </cdr:relSizeAnchor>
</c:userShapes>
</file>

<file path=word/drawings/drawing2.xml><?xml version="1.0" encoding="utf-8"?>
<c:userShapes xmlns:c="http://schemas.openxmlformats.org/drawingml/2006/chart">
  <cdr:relSizeAnchor xmlns:cdr="http://schemas.openxmlformats.org/drawingml/2006/chartDrawing">
    <cdr:from>
      <cdr:x>0.49051</cdr:x>
      <cdr:y>0</cdr:y>
    </cdr:from>
    <cdr:to>
      <cdr:x>0.84177</cdr:x>
      <cdr:y>0.11563</cdr:y>
    </cdr:to>
    <cdr:sp macro="" textlink="">
      <cdr:nvSpPr>
        <cdr:cNvPr id="2" name="TextBox 1"/>
        <cdr:cNvSpPr txBox="1"/>
      </cdr:nvSpPr>
      <cdr:spPr>
        <a:xfrm xmlns:a="http://schemas.openxmlformats.org/drawingml/2006/main">
          <a:off x="1476375" y="0"/>
          <a:ext cx="1057275" cy="3524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zh-CN" altLang="en-US" sz="1100" b="1"/>
            <a:t>工业二氧化硫</a:t>
          </a:r>
        </a:p>
      </cdr:txBody>
    </cdr:sp>
  </cdr:relSizeAnchor>
</c:userShapes>
</file>

<file path=word/drawings/drawing3.xml><?xml version="1.0" encoding="utf-8"?>
<c:userShapes xmlns:c="http://schemas.openxmlformats.org/drawingml/2006/chart">
  <cdr:relSizeAnchor xmlns:cdr="http://schemas.openxmlformats.org/drawingml/2006/chartDrawing">
    <cdr:from>
      <cdr:x>0.58086</cdr:x>
      <cdr:y>0.01563</cdr:y>
    </cdr:from>
    <cdr:to>
      <cdr:x>0.87789</cdr:x>
      <cdr:y>0.13125</cdr:y>
    </cdr:to>
    <cdr:sp macro="" textlink="">
      <cdr:nvSpPr>
        <cdr:cNvPr id="4" name="TextBox 3"/>
        <cdr:cNvSpPr txBox="1"/>
      </cdr:nvSpPr>
      <cdr:spPr>
        <a:xfrm xmlns:a="http://schemas.openxmlformats.org/drawingml/2006/main">
          <a:off x="1676400" y="47625"/>
          <a:ext cx="857250" cy="3524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zh-CN" altLang="en-US" sz="1100" b="1"/>
            <a:t>氮氧化物</a:t>
          </a:r>
        </a:p>
      </cdr:txBody>
    </cdr:sp>
  </cdr:relSizeAnchor>
</c:userShapes>
</file>

<file path=word/drawings/drawing4.xml><?xml version="1.0" encoding="utf-8"?>
<c:userShapes xmlns:c="http://schemas.openxmlformats.org/drawingml/2006/chart">
  <cdr:relSizeAnchor xmlns:cdr="http://schemas.openxmlformats.org/drawingml/2006/chartDrawing">
    <cdr:from>
      <cdr:x>0.55337</cdr:x>
      <cdr:y>0.01563</cdr:y>
    </cdr:from>
    <cdr:to>
      <cdr:x>0.8504</cdr:x>
      <cdr:y>0.13125</cdr:y>
    </cdr:to>
    <cdr:sp macro="" textlink="">
      <cdr:nvSpPr>
        <cdr:cNvPr id="4" name="TextBox 3"/>
        <cdr:cNvSpPr txBox="1"/>
      </cdr:nvSpPr>
      <cdr:spPr>
        <a:xfrm xmlns:a="http://schemas.openxmlformats.org/drawingml/2006/main">
          <a:off x="1533813" y="47640"/>
          <a:ext cx="823301" cy="35241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zh-CN" altLang="en-US" sz="1100" b="1"/>
            <a:t>烟</a:t>
          </a:r>
          <a:r>
            <a:rPr lang="en-US" altLang="zh-CN" sz="1100" b="1"/>
            <a:t>(</a:t>
          </a:r>
          <a:r>
            <a:rPr lang="zh-CN" altLang="en-US" sz="1100" b="1"/>
            <a:t>粉</a:t>
          </a:r>
          <a:r>
            <a:rPr lang="en-US" altLang="zh-CN" sz="1100" b="1"/>
            <a:t>)</a:t>
          </a:r>
          <a:r>
            <a:rPr lang="zh-CN" altLang="en-US" sz="1100" b="1"/>
            <a:t>尘</a:t>
          </a:r>
        </a:p>
      </cdr:txBody>
    </cdr:sp>
  </cdr:relSizeAnchor>
</c:userShapes>
</file>

<file path=word/drawings/drawing5.xml><?xml version="1.0" encoding="utf-8"?>
<c:userShapes xmlns:c="http://schemas.openxmlformats.org/drawingml/2006/chart">
  <cdr:relSizeAnchor xmlns:cdr="http://schemas.openxmlformats.org/drawingml/2006/chartDrawing">
    <cdr:from>
      <cdr:x>0.58086</cdr:x>
      <cdr:y>0.01563</cdr:y>
    </cdr:from>
    <cdr:to>
      <cdr:x>0.87789</cdr:x>
      <cdr:y>0.13125</cdr:y>
    </cdr:to>
    <cdr:sp macro="" textlink="">
      <cdr:nvSpPr>
        <cdr:cNvPr id="4" name="TextBox 3"/>
        <cdr:cNvSpPr txBox="1"/>
      </cdr:nvSpPr>
      <cdr:spPr>
        <a:xfrm xmlns:a="http://schemas.openxmlformats.org/drawingml/2006/main">
          <a:off x="1676400" y="47625"/>
          <a:ext cx="857250" cy="3524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zh-CN" altLang="en-US" sz="1100" b="1"/>
            <a:t>二氧化硫</a:t>
          </a:r>
        </a:p>
      </cdr:txBody>
    </cdr:sp>
  </cdr:relSizeAnchor>
</c:userShapes>
</file>

<file path=word/drawings/drawing6.xml><?xml version="1.0" encoding="utf-8"?>
<c:userShapes xmlns:c="http://schemas.openxmlformats.org/drawingml/2006/chart">
  <cdr:relSizeAnchor xmlns:cdr="http://schemas.openxmlformats.org/drawingml/2006/chartDrawing">
    <cdr:from>
      <cdr:x>0.58086</cdr:x>
      <cdr:y>0.01563</cdr:y>
    </cdr:from>
    <cdr:to>
      <cdr:x>0.87789</cdr:x>
      <cdr:y>0.13125</cdr:y>
    </cdr:to>
    <cdr:sp macro="" textlink="">
      <cdr:nvSpPr>
        <cdr:cNvPr id="4" name="TextBox 3"/>
        <cdr:cNvSpPr txBox="1"/>
      </cdr:nvSpPr>
      <cdr:spPr>
        <a:xfrm xmlns:a="http://schemas.openxmlformats.org/drawingml/2006/main">
          <a:off x="1676400" y="47625"/>
          <a:ext cx="857250" cy="3524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zh-CN" altLang="en-US" sz="1100" b="1"/>
            <a:t>氮氧化物</a:t>
          </a:r>
        </a:p>
      </cdr:txBody>
    </cdr:sp>
  </cdr:relSizeAnchor>
</c:userShapes>
</file>

<file path=word/drawings/drawing7.xml><?xml version="1.0" encoding="utf-8"?>
<c:userShapes xmlns:c="http://schemas.openxmlformats.org/drawingml/2006/chart">
  <cdr:relSizeAnchor xmlns:cdr="http://schemas.openxmlformats.org/drawingml/2006/chartDrawing">
    <cdr:from>
      <cdr:x>0.58086</cdr:x>
      <cdr:y>0.01563</cdr:y>
    </cdr:from>
    <cdr:to>
      <cdr:x>0.87789</cdr:x>
      <cdr:y>0.13125</cdr:y>
    </cdr:to>
    <cdr:sp macro="" textlink="">
      <cdr:nvSpPr>
        <cdr:cNvPr id="4" name="TextBox 3"/>
        <cdr:cNvSpPr txBox="1"/>
      </cdr:nvSpPr>
      <cdr:spPr>
        <a:xfrm xmlns:a="http://schemas.openxmlformats.org/drawingml/2006/main">
          <a:off x="1676400" y="47625"/>
          <a:ext cx="857250" cy="3524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zh-CN" altLang="en-US" sz="1100" b="1"/>
            <a:t>烟（粉）尘</a:t>
          </a:r>
        </a:p>
      </cdr:txBody>
    </cdr:sp>
  </cdr:relSizeAnchor>
</c:userShapes>
</file>

<file path=word/drawings/drawing8.xml><?xml version="1.0" encoding="utf-8"?>
<c:userShapes xmlns:c="http://schemas.openxmlformats.org/drawingml/2006/chart">
  <cdr:relSizeAnchor xmlns:cdr="http://schemas.openxmlformats.org/drawingml/2006/chartDrawing">
    <cdr:from>
      <cdr:x>0.58086</cdr:x>
      <cdr:y>0.01563</cdr:y>
    </cdr:from>
    <cdr:to>
      <cdr:x>0.87789</cdr:x>
      <cdr:y>0.13125</cdr:y>
    </cdr:to>
    <cdr:sp macro="" textlink="">
      <cdr:nvSpPr>
        <cdr:cNvPr id="4" name="TextBox 3"/>
        <cdr:cNvSpPr txBox="1"/>
      </cdr:nvSpPr>
      <cdr:spPr>
        <a:xfrm xmlns:a="http://schemas.openxmlformats.org/drawingml/2006/main">
          <a:off x="1676400" y="47625"/>
          <a:ext cx="857250" cy="3524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zh-CN" altLang="en-US" sz="1100" b="1"/>
            <a:t>工业固体废物</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9F339-6A73-443E-99EF-3C3E93B41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1720</Words>
  <Characters>9804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北京市环保局</vt:lpstr>
    </vt:vector>
  </TitlesOfParts>
  <Company>bjepb</Company>
  <LinksUpToDate>false</LinksUpToDate>
  <CharactersWithSpaces>11501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北京市环保局</dc:title>
  <dc:creator>董</dc:creator>
  <cp:lastModifiedBy>asus</cp:lastModifiedBy>
  <cp:revision>6</cp:revision>
  <cp:lastPrinted>2016-09-19T05:53:00Z</cp:lastPrinted>
  <dcterms:created xsi:type="dcterms:W3CDTF">2016-09-19T05:41:00Z</dcterms:created>
  <dcterms:modified xsi:type="dcterms:W3CDTF">2016-09-19T06:01:00Z</dcterms:modified>
</cp:coreProperties>
</file>